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78" w:rsidRDefault="00EB7B78" w:rsidP="00EB7B78">
      <w:pPr>
        <w:rPr>
          <w:rFonts w:ascii="Bookman Old Style" w:hAnsi="Bookman Old Style"/>
          <w:b/>
          <w:lang w:val="es-ES"/>
        </w:rPr>
      </w:pPr>
      <w:r w:rsidRPr="00E74F23">
        <w:rPr>
          <w:rFonts w:ascii="Bookman Old Style" w:hAnsi="Bookman Old Style"/>
          <w:b/>
          <w:lang w:val="es-ES"/>
        </w:rPr>
        <w:t xml:space="preserve">Glosario Conceptos </w:t>
      </w:r>
      <w:r w:rsidRPr="00FC2599">
        <w:rPr>
          <w:rFonts w:ascii="Bookman Old Style" w:hAnsi="Bookman Old Style"/>
          <w:b/>
          <w:lang w:val="es-ES"/>
        </w:rPr>
        <w:t xml:space="preserve">de Derechos </w:t>
      </w:r>
      <w:r>
        <w:rPr>
          <w:rFonts w:ascii="Bookman Old Style" w:hAnsi="Bookman Old Style"/>
          <w:b/>
          <w:lang w:val="es-ES"/>
        </w:rPr>
        <w:t xml:space="preserve">Humanos desde el Enfoque de Género </w:t>
      </w:r>
      <w:r w:rsidR="00BA2CD2">
        <w:rPr>
          <w:rFonts w:ascii="Bookman Old Style" w:hAnsi="Bookman Old Style"/>
          <w:b/>
          <w:lang w:val="es-ES"/>
        </w:rPr>
        <w:t>y de Igualdad y No discriminación</w:t>
      </w:r>
    </w:p>
    <w:p w:rsidR="00EB7B78" w:rsidRDefault="00EB7B78" w:rsidP="00EB7B78">
      <w:pPr>
        <w:rPr>
          <w:rFonts w:ascii="Bookman Old Style" w:hAnsi="Bookman Old Style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B7B78" w:rsidTr="00EB7B78">
        <w:tc>
          <w:tcPr>
            <w:tcW w:w="4414" w:type="dxa"/>
          </w:tcPr>
          <w:p w:rsidR="00EB7B78" w:rsidRPr="00EB7B78" w:rsidRDefault="00EB7B78" w:rsidP="00EB7B78">
            <w:pPr>
              <w:rPr>
                <w:rFonts w:ascii="Bookman Old Style" w:hAnsi="Bookman Old Style"/>
                <w:b/>
                <w:lang w:val="es-ES"/>
              </w:rPr>
            </w:pPr>
            <w:r w:rsidRPr="00EB7B78">
              <w:rPr>
                <w:rFonts w:ascii="Bookman Old Style" w:hAnsi="Bookman Old Style"/>
                <w:b/>
                <w:lang w:val="es-ES"/>
              </w:rPr>
              <w:t xml:space="preserve">Autodeterminación y autonomía </w:t>
            </w:r>
          </w:p>
          <w:p w:rsidR="00EB7B78" w:rsidRDefault="00EB7B78" w:rsidP="00EB7B78">
            <w:pPr>
              <w:rPr>
                <w:rFonts w:ascii="Bookman Old Style" w:hAnsi="Bookman Old Style"/>
                <w:b/>
                <w:lang w:val="es-ES"/>
              </w:rPr>
            </w:pPr>
            <w:r w:rsidRPr="00EB7B78">
              <w:rPr>
                <w:rFonts w:ascii="Bookman Old Style" w:hAnsi="Bookman Old Style"/>
                <w:b/>
                <w:lang w:val="es-ES"/>
              </w:rPr>
              <w:t>de los pueblos</w:t>
            </w:r>
          </w:p>
          <w:p w:rsidR="00EB7B78" w:rsidRDefault="00EB7B78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</w:tc>
        <w:tc>
          <w:tcPr>
            <w:tcW w:w="4414" w:type="dxa"/>
          </w:tcPr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 xml:space="preserve">El derecho de autodeterminación es el derecho de un pueblo a decidir sus propias formas de gobierno interno, </w:t>
            </w:r>
          </w:p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 xml:space="preserve">perseguir su desarrollo económico, social y cultural, y estructurarse libremente sin injerencias externas. </w:t>
            </w:r>
          </w:p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>La Declaración de las Naciones Unidas para los derechos de los Pueblos Indígenas (2008), afirma:</w:t>
            </w:r>
          </w:p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>Artículo 3: Los pueblos indígenas tienen derecho a la libre determinación. En virtud de ese derecho</w:t>
            </w:r>
            <w:r w:rsidRPr="00EB7B78">
              <w:t xml:space="preserve"> </w:t>
            </w:r>
            <w:r w:rsidRPr="00EB7B78">
              <w:rPr>
                <w:rFonts w:ascii="Bookman Old Style" w:hAnsi="Bookman Old Style"/>
                <w:lang w:val="es-ES"/>
              </w:rPr>
              <w:t xml:space="preserve">determinan libremente su condición política y persiguen </w:t>
            </w:r>
          </w:p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>libremente su desarrollo económico, social y cultural.</w:t>
            </w:r>
          </w:p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 xml:space="preserve">Artículo 4: Los pueblos indígenas, en ejercicio de su derecho de libre determinación, tienen derecho </w:t>
            </w:r>
          </w:p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 xml:space="preserve">a la autonomía o al autogobierno en las cuestiones relacionadas con sus asuntos internos y locales, así </w:t>
            </w:r>
          </w:p>
          <w:p w:rsidR="00EB7B78" w:rsidRDefault="00EB7B78" w:rsidP="00EB7B78">
            <w:pPr>
              <w:rPr>
                <w:rFonts w:ascii="Bookman Old Style" w:hAnsi="Bookman Old Style"/>
                <w:b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>como a disponer de los medios para financiar sus funciones autónomas</w:t>
            </w:r>
          </w:p>
        </w:tc>
      </w:tr>
      <w:tr w:rsidR="00EB7B78" w:rsidTr="00EB7B78">
        <w:tc>
          <w:tcPr>
            <w:tcW w:w="4414" w:type="dxa"/>
          </w:tcPr>
          <w:p w:rsidR="00EB7B78" w:rsidRDefault="00EB7B78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EB7B78" w:rsidRDefault="00EB7B78" w:rsidP="00EB7B78">
            <w:pPr>
              <w:rPr>
                <w:rFonts w:ascii="Bookman Old Style" w:hAnsi="Bookman Old Style"/>
                <w:b/>
                <w:lang w:val="es-ES"/>
              </w:rPr>
            </w:pPr>
            <w:r w:rsidRPr="00EB7B78">
              <w:rPr>
                <w:rFonts w:ascii="Bookman Old Style" w:hAnsi="Bookman Old Style"/>
                <w:b/>
                <w:lang w:val="es-ES"/>
              </w:rPr>
              <w:t>Autonomía de las mujeres</w:t>
            </w:r>
          </w:p>
        </w:tc>
        <w:tc>
          <w:tcPr>
            <w:tcW w:w="4414" w:type="dxa"/>
          </w:tcPr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</w:p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 xml:space="preserve">Para el Observatorio de Igualdad de Género de América Latina y el Caribe (CEPAL), la autonomía de las mujeres </w:t>
            </w:r>
          </w:p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>consiste en: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EB7B78">
              <w:rPr>
                <w:rFonts w:ascii="Bookman Old Style" w:hAnsi="Bookman Old Style"/>
                <w:lang w:val="es-ES"/>
              </w:rPr>
              <w:t xml:space="preserve">contar con la capacidad y con condiciones concretas para tomar libremente las decisiones que afectan </w:t>
            </w:r>
          </w:p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 xml:space="preserve">sus vidas. Para el logro de una mayor autonomía se requieren muchas y diversas cuestiones, entre ellas, </w:t>
            </w:r>
          </w:p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 xml:space="preserve">liberar a las mujeres de la </w:t>
            </w:r>
            <w:r>
              <w:rPr>
                <w:rFonts w:ascii="Bookman Old Style" w:hAnsi="Bookman Old Style"/>
                <w:lang w:val="es-ES"/>
              </w:rPr>
              <w:t>r</w:t>
            </w:r>
            <w:r w:rsidRPr="00EB7B78">
              <w:rPr>
                <w:rFonts w:ascii="Bookman Old Style" w:hAnsi="Bookman Old Style"/>
                <w:lang w:val="es-ES"/>
              </w:rPr>
              <w:t xml:space="preserve">esponsabilidad exclusiva por </w:t>
            </w:r>
          </w:p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 xml:space="preserve">las tareas reproductivas y de cuidado, lo que incluye el ejercicio de los derechos reproductivos; poner fin </w:t>
            </w:r>
          </w:p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 xml:space="preserve">a la violencia de género y adoptar todas las medidas necesarias para que las mujeres participen en la toma </w:t>
            </w:r>
          </w:p>
          <w:p w:rsidR="00EB7B78" w:rsidRPr="00EB7B78" w:rsidRDefault="00EB7B78" w:rsidP="00EB7B78">
            <w:pPr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>de decisiones en igualdad de condiciones (párr. 1).</w:t>
            </w:r>
          </w:p>
          <w:p w:rsidR="00EB7B78" w:rsidRPr="00EB7B78" w:rsidRDefault="00EB7B78" w:rsidP="00E11C23">
            <w:pPr>
              <w:jc w:val="both"/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lastRenderedPageBreak/>
              <w:t>Se puede distinguir tres tipos de autonomías, que se interrelacionan y se deben abordar conjuntamente:</w:t>
            </w:r>
          </w:p>
          <w:p w:rsidR="00EB7B78" w:rsidRDefault="00EB7B78" w:rsidP="00E11C23">
            <w:pPr>
              <w:jc w:val="both"/>
              <w:rPr>
                <w:rFonts w:ascii="Bookman Old Style" w:hAnsi="Bookman Old Style"/>
                <w:lang w:val="es-ES"/>
              </w:rPr>
            </w:pPr>
          </w:p>
          <w:p w:rsidR="00EB7B78" w:rsidRPr="00EB7B78" w:rsidRDefault="00EB7B78" w:rsidP="00E11C23">
            <w:pPr>
              <w:jc w:val="both"/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b/>
                <w:lang w:val="es-ES"/>
              </w:rPr>
              <w:t>Autonomía física</w:t>
            </w:r>
            <w:r w:rsidRPr="00EB7B78">
              <w:rPr>
                <w:rFonts w:ascii="Bookman Old Style" w:hAnsi="Bookman Old Style"/>
                <w:lang w:val="es-ES"/>
              </w:rPr>
              <w:t xml:space="preserve">: Consiste en la libertad de tomar decisiones acerca de su sexualidad, reproducción y </w:t>
            </w:r>
          </w:p>
          <w:p w:rsidR="00EB7B78" w:rsidRPr="00EB7B78" w:rsidRDefault="00EB7B78" w:rsidP="00E11C23">
            <w:pPr>
              <w:jc w:val="both"/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lang w:val="es-ES"/>
              </w:rPr>
              <w:t>el derecho a vivir una vida libre de violencia.</w:t>
            </w:r>
          </w:p>
          <w:p w:rsidR="00EB7B78" w:rsidRDefault="00EB7B78" w:rsidP="00E11C23">
            <w:pPr>
              <w:jc w:val="both"/>
              <w:rPr>
                <w:rFonts w:ascii="Bookman Old Style" w:hAnsi="Bookman Old Style"/>
                <w:lang w:val="es-ES"/>
              </w:rPr>
            </w:pPr>
          </w:p>
          <w:p w:rsidR="00EB7B78" w:rsidRPr="00EB7B78" w:rsidRDefault="00EB7B78" w:rsidP="00E11C23">
            <w:pPr>
              <w:jc w:val="both"/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b/>
                <w:lang w:val="es-ES"/>
              </w:rPr>
              <w:t>Autonomía económica</w:t>
            </w:r>
            <w:r w:rsidRPr="00EB7B78">
              <w:rPr>
                <w:rFonts w:ascii="Bookman Old Style" w:hAnsi="Bookman Old Style"/>
                <w:lang w:val="es-ES"/>
              </w:rPr>
              <w:t>: Se refiere al derecho de obtener ingresos y recursos propios a través de trabajo</w:t>
            </w:r>
            <w:r w:rsidR="00E11C23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r</w:t>
            </w:r>
            <w:r w:rsidRPr="00EB7B78">
              <w:rPr>
                <w:rFonts w:ascii="Bookman Old Style" w:hAnsi="Bookman Old Style"/>
                <w:lang w:val="es-ES"/>
              </w:rPr>
              <w:t xml:space="preserve">emunerado, en </w:t>
            </w:r>
            <w:r w:rsidR="00E11C23">
              <w:rPr>
                <w:rFonts w:ascii="Bookman Old Style" w:hAnsi="Bookman Old Style"/>
                <w:lang w:val="es-ES"/>
              </w:rPr>
              <w:t>i</w:t>
            </w:r>
            <w:r w:rsidRPr="00EB7B78">
              <w:rPr>
                <w:rFonts w:ascii="Bookman Old Style" w:hAnsi="Bookman Old Style"/>
                <w:lang w:val="es-ES"/>
              </w:rPr>
              <w:t xml:space="preserve">gualdad de condiciones que los hombres, derecho a construir patrimonio y a la </w:t>
            </w:r>
            <w:r>
              <w:rPr>
                <w:rFonts w:ascii="Bookman Old Style" w:hAnsi="Bookman Old Style"/>
                <w:lang w:val="es-ES"/>
              </w:rPr>
              <w:t>d</w:t>
            </w:r>
            <w:r w:rsidRPr="00EB7B78">
              <w:rPr>
                <w:rFonts w:ascii="Bookman Old Style" w:hAnsi="Bookman Old Style"/>
                <w:lang w:val="es-ES"/>
              </w:rPr>
              <w:t>istribución del trabajo no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EB7B78">
              <w:rPr>
                <w:rFonts w:ascii="Bookman Old Style" w:hAnsi="Bookman Old Style"/>
                <w:lang w:val="es-ES"/>
              </w:rPr>
              <w:t xml:space="preserve">remunerado entre mujeres, hombres y sociedad. </w:t>
            </w:r>
          </w:p>
          <w:p w:rsidR="00EB7B78" w:rsidRDefault="00EB7B78" w:rsidP="00E11C23">
            <w:pPr>
              <w:jc w:val="both"/>
              <w:rPr>
                <w:rFonts w:ascii="Bookman Old Style" w:hAnsi="Bookman Old Style"/>
                <w:lang w:val="es-ES"/>
              </w:rPr>
            </w:pPr>
          </w:p>
          <w:p w:rsidR="00EB7B78" w:rsidRPr="00EB7B78" w:rsidRDefault="00EB7B78" w:rsidP="00E11C23">
            <w:pPr>
              <w:jc w:val="both"/>
              <w:rPr>
                <w:rFonts w:ascii="Bookman Old Style" w:hAnsi="Bookman Old Style"/>
                <w:lang w:val="es-ES"/>
              </w:rPr>
            </w:pPr>
            <w:r w:rsidRPr="00EB7B78">
              <w:rPr>
                <w:rFonts w:ascii="Bookman Old Style" w:hAnsi="Bookman Old Style"/>
                <w:b/>
                <w:lang w:val="es-ES"/>
              </w:rPr>
              <w:t>Autonomía en la toma de decisiones</w:t>
            </w:r>
            <w:r w:rsidRPr="00EB7B78">
              <w:rPr>
                <w:rFonts w:ascii="Bookman Old Style" w:hAnsi="Bookman Old Style"/>
                <w:lang w:val="es-ES"/>
              </w:rPr>
              <w:t>: Dice relación con la presencia de las mujeres en los distintos niveles de los poderes del Estado y a las medidas orientadas a promover su participación plena y en igualdad de condiciones, tanto en el ámbito político como en el económico, social y cultural, y tanto en el ámbito público como en el privado y doméstico</w:t>
            </w:r>
          </w:p>
        </w:tc>
      </w:tr>
      <w:tr w:rsidR="00EB7B78" w:rsidTr="00EB7B78">
        <w:tc>
          <w:tcPr>
            <w:tcW w:w="4414" w:type="dxa"/>
          </w:tcPr>
          <w:p w:rsidR="00EB7B78" w:rsidRDefault="00EB7B78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E11C23" w:rsidRDefault="00E11C23" w:rsidP="00EB7B78">
            <w:pPr>
              <w:rPr>
                <w:rFonts w:ascii="Bookman Old Style" w:hAnsi="Bookman Old Style"/>
                <w:b/>
                <w:lang w:val="es-ES"/>
              </w:rPr>
            </w:pPr>
            <w:r>
              <w:rPr>
                <w:rFonts w:ascii="Bookman Old Style" w:hAnsi="Bookman Old Style"/>
                <w:b/>
                <w:lang w:val="es-ES"/>
              </w:rPr>
              <w:t>Constitución Feminista</w:t>
            </w:r>
          </w:p>
        </w:tc>
        <w:tc>
          <w:tcPr>
            <w:tcW w:w="4414" w:type="dxa"/>
          </w:tcPr>
          <w:p w:rsidR="00E11C23" w:rsidRDefault="00E11C23" w:rsidP="00E11C23">
            <w:pPr>
              <w:rPr>
                <w:rFonts w:ascii="Bookman Old Style" w:hAnsi="Bookman Old Style"/>
                <w:lang w:val="es-ES"/>
              </w:rPr>
            </w:pPr>
          </w:p>
          <w:p w:rsidR="00E11C23" w:rsidRPr="00E11C23" w:rsidRDefault="00E11C23" w:rsidP="00E11C23">
            <w:pPr>
              <w:rPr>
                <w:rFonts w:ascii="Bookman Old Style" w:hAnsi="Bookman Old Style"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 xml:space="preserve">Aquella que incorpora la perspectiva de género, recogiendo la agenda feminista, de mujeres y disidencias, </w:t>
            </w:r>
          </w:p>
          <w:p w:rsidR="00E11C23" w:rsidRPr="00E11C23" w:rsidRDefault="00E11C23" w:rsidP="00E11C23">
            <w:pPr>
              <w:rPr>
                <w:rFonts w:ascii="Bookman Old Style" w:hAnsi="Bookman Old Style"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>visibilizando la realidad de la diversidad de mujeres y</w:t>
            </w:r>
            <w:r w:rsidRPr="00E11C23">
              <w:rPr>
                <w:rFonts w:ascii="Bookman Old Style" w:hAnsi="Bookman Old Style"/>
                <w:lang w:val="es-ES"/>
              </w:rPr>
              <w:t xml:space="preserve"> </w:t>
            </w:r>
          </w:p>
          <w:p w:rsidR="00EB7B78" w:rsidRDefault="00E11C23" w:rsidP="00E11C23">
            <w:pPr>
              <w:rPr>
                <w:rFonts w:ascii="Bookman Old Style" w:hAnsi="Bookman Old Style"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 xml:space="preserve">niñas, a partir de una perspectiva </w:t>
            </w:r>
            <w:proofErr w:type="spellStart"/>
            <w:r w:rsidRPr="00E11C23">
              <w:rPr>
                <w:rFonts w:ascii="Bookman Old Style" w:hAnsi="Bookman Old Style"/>
                <w:lang w:val="es-ES"/>
              </w:rPr>
              <w:t>interseccional</w:t>
            </w:r>
            <w:proofErr w:type="spellEnd"/>
            <w:r w:rsidRPr="00E11C23">
              <w:rPr>
                <w:rFonts w:ascii="Bookman Old Style" w:hAnsi="Bookman Old Style"/>
                <w:lang w:val="es-ES"/>
              </w:rPr>
              <w:t xml:space="preserve">, de </w:t>
            </w:r>
            <w:proofErr w:type="gramStart"/>
            <w:r w:rsidRPr="00E11C23">
              <w:rPr>
                <w:rFonts w:ascii="Bookman Old Style" w:hAnsi="Bookman Old Style"/>
                <w:lang w:val="es-ES"/>
              </w:rPr>
              <w:t xml:space="preserve">una </w:t>
            </w:r>
            <w:r w:rsidRPr="00E11C23">
              <w:rPr>
                <w:rFonts w:ascii="Bookman Old Style" w:hAnsi="Bookman Old Style"/>
                <w:lang w:val="es-ES"/>
              </w:rPr>
              <w:t xml:space="preserve"> </w:t>
            </w:r>
            <w:r w:rsidRPr="00E11C23">
              <w:rPr>
                <w:rFonts w:ascii="Bookman Old Style" w:hAnsi="Bookman Old Style"/>
                <w:lang w:val="es-ES"/>
              </w:rPr>
              <w:t>concepción</w:t>
            </w:r>
            <w:proofErr w:type="gramEnd"/>
            <w:r w:rsidRPr="00E11C23">
              <w:rPr>
                <w:rFonts w:ascii="Bookman Old Style" w:hAnsi="Bookman Old Style"/>
                <w:lang w:val="es-ES"/>
              </w:rPr>
              <w:t xml:space="preserve"> sustantiva de la igualdad y de un sentido participativo y paritario de la democracia.</w:t>
            </w:r>
          </w:p>
          <w:p w:rsidR="00E11C23" w:rsidRDefault="00E11C23" w:rsidP="00E11C23">
            <w:pPr>
              <w:rPr>
                <w:rFonts w:ascii="Bookman Old Style" w:hAnsi="Bookman Old Style"/>
                <w:lang w:val="es-ES"/>
              </w:rPr>
            </w:pPr>
          </w:p>
          <w:p w:rsidR="00E11C23" w:rsidRDefault="00E11C23" w:rsidP="00E11C23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Fuente:</w:t>
            </w:r>
          </w:p>
          <w:p w:rsidR="00E11C23" w:rsidRDefault="00E11C23" w:rsidP="00E11C23">
            <w:pPr>
              <w:rPr>
                <w:rFonts w:ascii="Bookman Old Style" w:hAnsi="Bookman Old Style"/>
                <w:b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 xml:space="preserve">Glosario Constituyente </w:t>
            </w:r>
            <w:proofErr w:type="spellStart"/>
            <w:r>
              <w:rPr>
                <w:rFonts w:ascii="Bookman Old Style" w:hAnsi="Bookman Old Style"/>
                <w:lang w:val="es-ES"/>
              </w:rPr>
              <w:t>VotaxNosotras</w:t>
            </w:r>
            <w:proofErr w:type="spellEnd"/>
          </w:p>
        </w:tc>
      </w:tr>
      <w:tr w:rsidR="00BA2CD2" w:rsidTr="00EB7B78">
        <w:tc>
          <w:tcPr>
            <w:tcW w:w="4414" w:type="dxa"/>
          </w:tcPr>
          <w:p w:rsidR="00BA2CD2" w:rsidRDefault="00BA2CD2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BA2CD2" w:rsidRDefault="00BA2CD2" w:rsidP="00EB7B78">
            <w:pPr>
              <w:rPr>
                <w:rFonts w:ascii="Bookman Old Style" w:hAnsi="Bookman Old Style"/>
                <w:b/>
                <w:lang w:val="es-ES"/>
              </w:rPr>
            </w:pPr>
            <w:r>
              <w:rPr>
                <w:rFonts w:ascii="Bookman Old Style" w:hAnsi="Bookman Old Style"/>
                <w:b/>
                <w:lang w:val="es-ES"/>
              </w:rPr>
              <w:t>Derechos de Niños, Niñas y Adolescentes</w:t>
            </w:r>
          </w:p>
        </w:tc>
        <w:tc>
          <w:tcPr>
            <w:tcW w:w="4414" w:type="dxa"/>
          </w:tcPr>
          <w:p w:rsidR="00BA2CD2" w:rsidRDefault="00BA2CD2" w:rsidP="00E11C23">
            <w:pPr>
              <w:rPr>
                <w:rFonts w:ascii="Bookman Old Style" w:hAnsi="Bookman Old Style"/>
                <w:lang w:val="es-ES"/>
              </w:rPr>
            </w:pPr>
          </w:p>
          <w:p w:rsidR="00BA2CD2" w:rsidRP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>La igualdad de derechos de los NNA se</w:t>
            </w:r>
          </w:p>
          <w:p w:rsidR="00BA2CD2" w:rsidRP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>basa en los principios de la igualdad y la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no discriminación consagrados en la Declaración Universal de los Derechos Humanos</w:t>
            </w:r>
          </w:p>
          <w:p w:rsidR="00BA2CD2" w:rsidRP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lastRenderedPageBreak/>
              <w:t>(arts. 1, 2, 7 y 23), y desarrollados como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norma internacional en diferentes tratados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internacionales vinculantes ratificados por</w:t>
            </w:r>
          </w:p>
          <w:p w:rsidR="00BA2CD2" w:rsidRP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>Chile, como el Pacto Internacional d</w:t>
            </w:r>
            <w:r>
              <w:rPr>
                <w:rFonts w:ascii="Bookman Old Style" w:hAnsi="Bookman Old Style"/>
                <w:lang w:val="es-ES"/>
              </w:rPr>
              <w:t xml:space="preserve">e Derechos Civiles y </w:t>
            </w:r>
            <w:proofErr w:type="gramStart"/>
            <w:r>
              <w:rPr>
                <w:rFonts w:ascii="Bookman Old Style" w:hAnsi="Bookman Old Style"/>
                <w:lang w:val="es-ES"/>
              </w:rPr>
              <w:t xml:space="preserve">Políticos </w:t>
            </w:r>
            <w:r w:rsidRPr="00BA2CD2">
              <w:rPr>
                <w:rFonts w:ascii="Bookman Old Style" w:hAnsi="Bookman Old Style"/>
                <w:lang w:val="es-ES"/>
              </w:rPr>
              <w:t xml:space="preserve"> (</w:t>
            </w:r>
            <w:proofErr w:type="gramEnd"/>
            <w:r w:rsidRPr="00BA2CD2">
              <w:rPr>
                <w:rFonts w:ascii="Bookman Old Style" w:hAnsi="Bookman Old Style"/>
                <w:lang w:val="es-ES"/>
              </w:rPr>
              <w:t>arts. 2. 1, 3, 14, 25 y 26);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el Pacto Internacional de Derechos Eco</w:t>
            </w:r>
            <w:r>
              <w:rPr>
                <w:rFonts w:ascii="Bookman Old Style" w:hAnsi="Bookman Old Style"/>
                <w:lang w:val="es-ES"/>
              </w:rPr>
              <w:t xml:space="preserve">nómicos, Sociales y </w:t>
            </w:r>
            <w:proofErr w:type="gramStart"/>
            <w:r>
              <w:rPr>
                <w:rFonts w:ascii="Bookman Old Style" w:hAnsi="Bookman Old Style"/>
                <w:lang w:val="es-ES"/>
              </w:rPr>
              <w:t xml:space="preserve">Culturales </w:t>
            </w:r>
            <w:r w:rsidRPr="00BA2CD2">
              <w:rPr>
                <w:rFonts w:ascii="Bookman Old Style" w:hAnsi="Bookman Old Style"/>
                <w:lang w:val="es-ES"/>
              </w:rPr>
              <w:t xml:space="preserve"> (</w:t>
            </w:r>
            <w:proofErr w:type="gramEnd"/>
            <w:r w:rsidRPr="00BA2CD2">
              <w:rPr>
                <w:rFonts w:ascii="Bookman Old Style" w:hAnsi="Bookman Old Style"/>
                <w:lang w:val="es-ES"/>
              </w:rPr>
              <w:t>arts. 2, 3 y 7); la Convención Internacional sobre la Eliminación de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 xml:space="preserve">todas las </w:t>
            </w:r>
            <w:r>
              <w:rPr>
                <w:rFonts w:ascii="Bookman Old Style" w:hAnsi="Bookman Old Style"/>
                <w:lang w:val="es-ES"/>
              </w:rPr>
              <w:t>Formas de Discriminación Racial</w:t>
            </w:r>
            <w:r w:rsidRPr="00BA2CD2">
              <w:rPr>
                <w:rFonts w:ascii="Bookman Old Style" w:hAnsi="Bookman Old Style"/>
                <w:lang w:val="es-ES"/>
              </w:rPr>
              <w:t>; la Convención sobre la Eliminación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de todas las Formas de Discriminación contra la Mujer (CEDAW, por sus siglas en inglés) (arts. 1-5 y 24); la Convención sobre</w:t>
            </w:r>
            <w:r>
              <w:rPr>
                <w:rFonts w:ascii="Bookman Old Style" w:hAnsi="Bookman Old Style"/>
                <w:lang w:val="es-ES"/>
              </w:rPr>
              <w:t xml:space="preserve"> los Derechos del Niño</w:t>
            </w:r>
            <w:r w:rsidRPr="00BA2CD2">
              <w:rPr>
                <w:rFonts w:ascii="Bookman Old Style" w:hAnsi="Bookman Old Style"/>
                <w:lang w:val="es-ES"/>
              </w:rPr>
              <w:t xml:space="preserve"> (art. 2); la Convención Internacional sobre la Protección de los Derechos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de todos los Trabajadores Migratorios y de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sus Familiares (arts. 1 y 7); y la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Convención sobre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los Derechos de las Personas con Discapacidad (arts.</w:t>
            </w:r>
          </w:p>
          <w:p w:rsid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>1 y 5).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</w:p>
          <w:p w:rsidR="00BA2CD2" w:rsidRPr="00BA2CD2" w:rsidRDefault="00BA2CD2" w:rsidP="00BA2CD2">
            <w:pPr>
              <w:rPr>
                <w:rFonts w:ascii="Bookman Old Style" w:hAnsi="Bookman Old Style"/>
                <w:lang w:val="es-ES"/>
              </w:rPr>
            </w:pPr>
          </w:p>
          <w:p w:rsid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>De especial importancia es la Convención sobre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los Derechos del Niño, que establece el contenido normativo de los derechos de los NNA, declarando los derechos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civiles, políticos, económicos, sociales y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culturales de todos los NNA sin distinción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 xml:space="preserve">alguna. </w:t>
            </w:r>
          </w:p>
          <w:p w:rsidR="00BA2CD2" w:rsidRDefault="00BA2CD2" w:rsidP="00BA2CD2">
            <w:pPr>
              <w:rPr>
                <w:rFonts w:ascii="Bookman Old Style" w:hAnsi="Bookman Old Style"/>
                <w:lang w:val="es-ES"/>
              </w:rPr>
            </w:pPr>
          </w:p>
          <w:p w:rsid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 xml:space="preserve">Es el tratado internacional de </w:t>
            </w:r>
            <w:r>
              <w:rPr>
                <w:rFonts w:ascii="Bookman Old Style" w:hAnsi="Bookman Old Style"/>
                <w:lang w:val="es-ES"/>
              </w:rPr>
              <w:t>d</w:t>
            </w:r>
            <w:r w:rsidRPr="00BA2CD2">
              <w:rPr>
                <w:rFonts w:ascii="Bookman Old Style" w:hAnsi="Bookman Old Style"/>
                <w:lang w:val="es-ES"/>
              </w:rPr>
              <w:t>erechos humanos más ampliamente ratificado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en el mundo y cuenta con tres protocolos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facultativos, que complementan a la Convención: (i) sobre la participación de niños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en los conflic</w:t>
            </w:r>
            <w:r>
              <w:rPr>
                <w:rFonts w:ascii="Bookman Old Style" w:hAnsi="Bookman Old Style"/>
                <w:lang w:val="es-ES"/>
              </w:rPr>
              <w:t xml:space="preserve">tos armados (2002), (ii) sobre </w:t>
            </w:r>
            <w:r w:rsidRPr="00BA2CD2">
              <w:rPr>
                <w:rFonts w:ascii="Bookman Old Style" w:hAnsi="Bookman Old Style"/>
                <w:lang w:val="es-ES"/>
              </w:rPr>
              <w:t>la venta de niños, la prostitución infantil y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 xml:space="preserve">la utilización de niños en la </w:t>
            </w:r>
            <w:proofErr w:type="gramStart"/>
            <w:r w:rsidRPr="00BA2CD2">
              <w:rPr>
                <w:rFonts w:ascii="Bookman Old Style" w:hAnsi="Bookman Old Style"/>
                <w:lang w:val="es-ES"/>
              </w:rPr>
              <w:t>pornografía(</w:t>
            </w:r>
            <w:proofErr w:type="gramEnd"/>
            <w:r w:rsidRPr="00BA2CD2">
              <w:rPr>
                <w:rFonts w:ascii="Bookman Old Style" w:hAnsi="Bookman Old Style"/>
                <w:lang w:val="es-ES"/>
              </w:rPr>
              <w:t>2000), y (iii) sobre un procedimiento de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comunicaciones (2011).</w:t>
            </w:r>
          </w:p>
          <w:p w:rsidR="00BA2CD2" w:rsidRDefault="00BA2CD2" w:rsidP="00BA2CD2">
            <w:pPr>
              <w:rPr>
                <w:rFonts w:ascii="Bookman Old Style" w:hAnsi="Bookman Old Style"/>
                <w:lang w:val="es-ES"/>
              </w:rPr>
            </w:pPr>
          </w:p>
        </w:tc>
      </w:tr>
      <w:tr w:rsidR="00BA2CD2" w:rsidTr="00EB7B78">
        <w:tc>
          <w:tcPr>
            <w:tcW w:w="4414" w:type="dxa"/>
          </w:tcPr>
          <w:p w:rsidR="00BA2CD2" w:rsidRDefault="00BA2CD2" w:rsidP="00BA2CD2">
            <w:pPr>
              <w:rPr>
                <w:rFonts w:ascii="Bookman Old Style" w:hAnsi="Bookman Old Style"/>
                <w:b/>
                <w:lang w:val="es-ES"/>
              </w:rPr>
            </w:pPr>
          </w:p>
          <w:p w:rsidR="00BA2CD2" w:rsidRPr="00BA2CD2" w:rsidRDefault="00BA2CD2" w:rsidP="00BA2CD2">
            <w:pPr>
              <w:rPr>
                <w:rFonts w:ascii="Bookman Old Style" w:hAnsi="Bookman Old Style"/>
                <w:b/>
                <w:lang w:val="es-ES"/>
              </w:rPr>
            </w:pPr>
            <w:r>
              <w:rPr>
                <w:rFonts w:ascii="Bookman Old Style" w:hAnsi="Bookman Old Style"/>
                <w:b/>
                <w:lang w:val="es-ES"/>
              </w:rPr>
              <w:t>D</w:t>
            </w:r>
            <w:r w:rsidRPr="00BA2CD2">
              <w:rPr>
                <w:rFonts w:ascii="Bookman Old Style" w:hAnsi="Bookman Old Style"/>
                <w:b/>
                <w:lang w:val="es-ES"/>
              </w:rPr>
              <w:t>erechos humanos de</w:t>
            </w:r>
          </w:p>
          <w:p w:rsidR="00BA2CD2" w:rsidRDefault="00BA2CD2" w:rsidP="00BA2CD2">
            <w:pPr>
              <w:rPr>
                <w:rFonts w:ascii="Bookman Old Style" w:hAnsi="Bookman Old Style"/>
                <w:b/>
                <w:lang w:val="es-ES"/>
              </w:rPr>
            </w:pPr>
            <w:r w:rsidRPr="00BA2CD2">
              <w:rPr>
                <w:rFonts w:ascii="Bookman Old Style" w:hAnsi="Bookman Old Style"/>
                <w:b/>
                <w:lang w:val="es-ES"/>
              </w:rPr>
              <w:t>las personas con discapacidad</w:t>
            </w:r>
          </w:p>
        </w:tc>
        <w:tc>
          <w:tcPr>
            <w:tcW w:w="4414" w:type="dxa"/>
          </w:tcPr>
          <w:p w:rsidR="00BA2CD2" w:rsidRDefault="00BA2CD2" w:rsidP="00E11C23">
            <w:pPr>
              <w:rPr>
                <w:rFonts w:ascii="Bookman Old Style" w:hAnsi="Bookman Old Style"/>
                <w:lang w:val="es-ES"/>
              </w:rPr>
            </w:pPr>
          </w:p>
          <w:p w:rsidR="00FD19FF" w:rsidRPr="00FD19FF" w:rsidRDefault="00FD19FF" w:rsidP="00FD19FF">
            <w:pPr>
              <w:rPr>
                <w:rFonts w:ascii="Bookman Old Style" w:hAnsi="Bookman Old Style"/>
                <w:lang w:val="es-ES"/>
              </w:rPr>
            </w:pPr>
            <w:r w:rsidRPr="00FD19FF">
              <w:rPr>
                <w:rFonts w:ascii="Bookman Old Style" w:hAnsi="Bookman Old Style"/>
                <w:lang w:val="es-ES"/>
              </w:rPr>
              <w:t>La igualdad de derechos de las personas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 xml:space="preserve">con discapacidad se basa en </w:t>
            </w:r>
            <w:r w:rsidRPr="00FD19FF">
              <w:rPr>
                <w:rFonts w:ascii="Bookman Old Style" w:hAnsi="Bookman Old Style"/>
                <w:lang w:val="es-ES"/>
              </w:rPr>
              <w:lastRenderedPageBreak/>
              <w:t>el principio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de la igualdad y la no discriminación están</w:t>
            </w:r>
          </w:p>
          <w:p w:rsidR="00FD19FF" w:rsidRPr="00FD19FF" w:rsidRDefault="00FD19FF" w:rsidP="00FD19FF">
            <w:pPr>
              <w:rPr>
                <w:rFonts w:ascii="Bookman Old Style" w:hAnsi="Bookman Old Style"/>
                <w:lang w:val="es-ES"/>
              </w:rPr>
            </w:pPr>
            <w:r w:rsidRPr="00FD19FF">
              <w:rPr>
                <w:rFonts w:ascii="Bookman Old Style" w:hAnsi="Bookman Old Style"/>
                <w:lang w:val="es-ES"/>
              </w:rPr>
              <w:t>consagrados en la Declaración Universal de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los Derechos Humanos (arts. 1, 2, 7 y 23),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y desarrollados como norma internacional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en diferentes tratados internacionales vinculantes ratificados por Chile, como el Pacto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Internacional de Derechos Civiles y Políticos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(arts. 2. 1,</w:t>
            </w:r>
          </w:p>
          <w:p w:rsidR="00FD19FF" w:rsidRPr="00FD19FF" w:rsidRDefault="00FD19FF" w:rsidP="00FD19FF">
            <w:pPr>
              <w:rPr>
                <w:rFonts w:ascii="Bookman Old Style" w:hAnsi="Bookman Old Style"/>
                <w:lang w:val="es-ES"/>
              </w:rPr>
            </w:pPr>
            <w:r w:rsidRPr="00FD19FF">
              <w:rPr>
                <w:rFonts w:ascii="Bookman Old Style" w:hAnsi="Bookman Old Style"/>
                <w:lang w:val="es-ES"/>
              </w:rPr>
              <w:t>3, 14, 25 y 26) y el Pacto Internacional de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Derechos Ec</w:t>
            </w:r>
            <w:r>
              <w:rPr>
                <w:rFonts w:ascii="Bookman Old Style" w:hAnsi="Bookman Old Style"/>
                <w:lang w:val="es-ES"/>
              </w:rPr>
              <w:t>onómicos, Sociales y Culturales</w:t>
            </w:r>
            <w:r w:rsidRPr="00FD19FF">
              <w:rPr>
                <w:rFonts w:ascii="Bookman Old Style" w:hAnsi="Bookman Old Style"/>
                <w:lang w:val="es-ES"/>
              </w:rPr>
              <w:t xml:space="preserve"> (arts. 2,</w:t>
            </w:r>
          </w:p>
          <w:p w:rsidR="00FD19FF" w:rsidRPr="00FD19FF" w:rsidRDefault="00FD19FF" w:rsidP="00FD19FF">
            <w:pPr>
              <w:rPr>
                <w:rFonts w:ascii="Bookman Old Style" w:hAnsi="Bookman Old Style"/>
                <w:lang w:val="es-ES"/>
              </w:rPr>
            </w:pPr>
            <w:r w:rsidRPr="00FD19FF">
              <w:rPr>
                <w:rFonts w:ascii="Bookman Old Style" w:hAnsi="Bookman Old Style"/>
                <w:lang w:val="es-ES"/>
              </w:rPr>
              <w:t>3 y 7); la Convención Internacional sobre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la Eliminación de todas las Formas de Discriminación Racial (ICERD, por sus siglas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en inglés) (arts. 1, 2 y 5</w:t>
            </w:r>
            <w:proofErr w:type="gramStart"/>
            <w:r w:rsidRPr="00FD19FF">
              <w:rPr>
                <w:rFonts w:ascii="Bookman Old Style" w:hAnsi="Bookman Old Style"/>
                <w:lang w:val="es-ES"/>
              </w:rPr>
              <w:t>) ;</w:t>
            </w:r>
            <w:proofErr w:type="gramEnd"/>
            <w:r w:rsidRPr="00FD19FF">
              <w:rPr>
                <w:rFonts w:ascii="Bookman Old Style" w:hAnsi="Bookman Old Style"/>
                <w:lang w:val="es-ES"/>
              </w:rPr>
              <w:t xml:space="preserve"> la Convención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sobre la Eliminación de todas las Formas</w:t>
            </w:r>
          </w:p>
          <w:p w:rsidR="00FD19FF" w:rsidRPr="00FD19FF" w:rsidRDefault="00FD19FF" w:rsidP="00FD19FF">
            <w:pPr>
              <w:rPr>
                <w:rFonts w:ascii="Bookman Old Style" w:hAnsi="Bookman Old Style"/>
                <w:lang w:val="es-ES"/>
              </w:rPr>
            </w:pPr>
            <w:r w:rsidRPr="00FD19FF">
              <w:rPr>
                <w:rFonts w:ascii="Bookman Old Style" w:hAnsi="Bookman Old Style"/>
                <w:lang w:val="es-ES"/>
              </w:rPr>
              <w:t>de Discriminación contra la Mujer (CEDAW,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por sus siglas en inglés) (arts. 1-5 y 24);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la Convenc</w:t>
            </w:r>
            <w:r>
              <w:rPr>
                <w:rFonts w:ascii="Bookman Old Style" w:hAnsi="Bookman Old Style"/>
                <w:lang w:val="es-ES"/>
              </w:rPr>
              <w:t>ión sobre los Derechos del Niño</w:t>
            </w:r>
            <w:r w:rsidRPr="00FD19FF">
              <w:rPr>
                <w:rFonts w:ascii="Bookman Old Style" w:hAnsi="Bookman Old Style"/>
                <w:lang w:val="es-ES"/>
              </w:rPr>
              <w:t>, (art. 2); la</w:t>
            </w:r>
          </w:p>
          <w:p w:rsidR="00FD19FF" w:rsidRPr="00FD19FF" w:rsidRDefault="00FD19FF" w:rsidP="00FD19FF">
            <w:pPr>
              <w:rPr>
                <w:rFonts w:ascii="Bookman Old Style" w:hAnsi="Bookman Old Style"/>
                <w:lang w:val="es-ES"/>
              </w:rPr>
            </w:pPr>
            <w:r w:rsidRPr="00FD19FF">
              <w:rPr>
                <w:rFonts w:ascii="Bookman Old Style" w:hAnsi="Bookman Old Style"/>
                <w:lang w:val="es-ES"/>
              </w:rPr>
              <w:t xml:space="preserve">Convención Internacional sobre la Protección de los Derechos de todos los Trabajadores Migratorios y de sus </w:t>
            </w:r>
            <w:proofErr w:type="gramStart"/>
            <w:r w:rsidRPr="00FD19FF">
              <w:rPr>
                <w:rFonts w:ascii="Bookman Old Style" w:hAnsi="Bookman Old Style"/>
                <w:lang w:val="es-ES"/>
              </w:rPr>
              <w:t>Familiares  (</w:t>
            </w:r>
            <w:proofErr w:type="gramEnd"/>
            <w:r w:rsidRPr="00FD19FF">
              <w:rPr>
                <w:rFonts w:ascii="Bookman Old Style" w:hAnsi="Bookman Old Style"/>
                <w:lang w:val="es-ES"/>
              </w:rPr>
              <w:t>arts. 1 y 7);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y la Convención sobre los Derechos de las</w:t>
            </w:r>
          </w:p>
          <w:p w:rsidR="00FD19FF" w:rsidRPr="00FD19FF" w:rsidRDefault="00FD19FF" w:rsidP="00FD19FF">
            <w:pPr>
              <w:rPr>
                <w:rFonts w:ascii="Bookman Old Style" w:hAnsi="Bookman Old Style"/>
                <w:lang w:val="es-ES"/>
              </w:rPr>
            </w:pPr>
            <w:r w:rsidRPr="00FD19FF">
              <w:rPr>
                <w:rFonts w:ascii="Bookman Old Style" w:hAnsi="Bookman Old Style"/>
                <w:lang w:val="es-ES"/>
              </w:rPr>
              <w:t>Personas con, (arts. 1 y 5).</w:t>
            </w:r>
          </w:p>
          <w:p w:rsidR="00FD19FF" w:rsidRPr="00FD19FF" w:rsidRDefault="00FD19FF" w:rsidP="00FD19FF">
            <w:pPr>
              <w:rPr>
                <w:rFonts w:ascii="Bookman Old Style" w:hAnsi="Bookman Old Style"/>
                <w:lang w:val="es-ES"/>
              </w:rPr>
            </w:pPr>
            <w:r w:rsidRPr="00FD19FF">
              <w:rPr>
                <w:rFonts w:ascii="Bookman Old Style" w:hAnsi="Bookman Old Style"/>
                <w:lang w:val="es-ES"/>
              </w:rPr>
              <w:t>De especial importancia es la CRPD que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 xml:space="preserve">reafirma y profundiza los derechos de </w:t>
            </w:r>
            <w:proofErr w:type="gramStart"/>
            <w:r w:rsidRPr="00FD19FF">
              <w:rPr>
                <w:rFonts w:ascii="Bookman Old Style" w:hAnsi="Bookman Old Style"/>
                <w:lang w:val="es-ES"/>
              </w:rPr>
              <w:t xml:space="preserve">las 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personas</w:t>
            </w:r>
            <w:proofErr w:type="gramEnd"/>
            <w:r w:rsidRPr="00FD19FF">
              <w:rPr>
                <w:rFonts w:ascii="Bookman Old Style" w:hAnsi="Bookman Old Style"/>
                <w:lang w:val="es-ES"/>
              </w:rPr>
              <w:t xml:space="preserve"> con discapacidad, cuya aprobación y entrada en vigor marcaron un hito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en el enfoque de la discapacidad, pasando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de una dimensión médica y/o social a un</w:t>
            </w:r>
          </w:p>
          <w:p w:rsidR="00FD19FF" w:rsidRPr="00FD19FF" w:rsidRDefault="00FD19FF" w:rsidP="00FD19FF">
            <w:pPr>
              <w:rPr>
                <w:rFonts w:ascii="Bookman Old Style" w:hAnsi="Bookman Old Style"/>
                <w:lang w:val="es-ES"/>
              </w:rPr>
            </w:pPr>
            <w:r w:rsidRPr="00FD19FF">
              <w:rPr>
                <w:rFonts w:ascii="Bookman Old Style" w:hAnsi="Bookman Old Style"/>
                <w:lang w:val="es-ES"/>
              </w:rPr>
              <w:t>enfoque de derechos humanos. Ella establece que la discapacidad es el resultado de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la interacción entre una persona y su entorno, y no es algo que reside en el individuo como resultado de alguna deficiencia.</w:t>
            </w:r>
          </w:p>
          <w:p w:rsidR="00FD19FF" w:rsidRPr="00FD19FF" w:rsidRDefault="00FD19FF" w:rsidP="00FD19FF">
            <w:pPr>
              <w:rPr>
                <w:rFonts w:ascii="Bookman Old Style" w:hAnsi="Bookman Old Style"/>
                <w:lang w:val="es-ES"/>
              </w:rPr>
            </w:pPr>
            <w:r w:rsidRPr="00FD19FF">
              <w:rPr>
                <w:rFonts w:ascii="Bookman Old Style" w:hAnsi="Bookman Old Style"/>
                <w:lang w:val="es-ES"/>
              </w:rPr>
              <w:t>“Las personas con discapacidad incluyen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a aquellas que tengan deficiencias físicas,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>mentales, intelectuales o sensoriales a largo plazo que, al interactuar con diversas</w:t>
            </w:r>
          </w:p>
          <w:p w:rsidR="00FD19FF" w:rsidRDefault="00FD19FF" w:rsidP="00FD19FF">
            <w:pPr>
              <w:rPr>
                <w:rFonts w:ascii="Bookman Old Style" w:hAnsi="Bookman Old Style"/>
                <w:lang w:val="es-ES"/>
              </w:rPr>
            </w:pPr>
            <w:r w:rsidRPr="00FD19FF">
              <w:rPr>
                <w:rFonts w:ascii="Bookman Old Style" w:hAnsi="Bookman Old Style"/>
                <w:lang w:val="es-ES"/>
              </w:rPr>
              <w:t>barreras, puedan impedir su participación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FD19FF">
              <w:rPr>
                <w:rFonts w:ascii="Bookman Old Style" w:hAnsi="Bookman Old Style"/>
                <w:lang w:val="es-ES"/>
              </w:rPr>
              <w:t xml:space="preserve">plena y efectiva en la </w:t>
            </w:r>
            <w:r w:rsidRPr="00FD19FF">
              <w:rPr>
                <w:rFonts w:ascii="Bookman Old Style" w:hAnsi="Bookman Old Style"/>
                <w:lang w:val="es-ES"/>
              </w:rPr>
              <w:lastRenderedPageBreak/>
              <w:t>sociedad, en igualdad de condiciones con las demás” (art. 1).</w:t>
            </w:r>
          </w:p>
          <w:p w:rsidR="00FD19FF" w:rsidRDefault="00FD19FF" w:rsidP="00FD19FF">
            <w:pPr>
              <w:rPr>
                <w:rFonts w:ascii="Bookman Old Style" w:hAnsi="Bookman Old Style"/>
                <w:lang w:val="es-ES"/>
              </w:rPr>
            </w:pPr>
            <w:bookmarkStart w:id="0" w:name="_GoBack"/>
            <w:bookmarkEnd w:id="0"/>
          </w:p>
        </w:tc>
      </w:tr>
      <w:tr w:rsidR="00EB7B78" w:rsidTr="00EB7B78">
        <w:tc>
          <w:tcPr>
            <w:tcW w:w="4414" w:type="dxa"/>
          </w:tcPr>
          <w:p w:rsidR="00E11C23" w:rsidRPr="00E11C23" w:rsidRDefault="00E11C23" w:rsidP="00E11C23">
            <w:pPr>
              <w:rPr>
                <w:rFonts w:ascii="Bookman Old Style" w:hAnsi="Bookman Old Style"/>
                <w:b/>
                <w:lang w:val="es-ES"/>
              </w:rPr>
            </w:pPr>
            <w:r w:rsidRPr="00E11C23">
              <w:rPr>
                <w:rFonts w:ascii="Bookman Old Style" w:hAnsi="Bookman Old Style"/>
                <w:b/>
                <w:lang w:val="es-ES"/>
              </w:rPr>
              <w:lastRenderedPageBreak/>
              <w:t xml:space="preserve">Derechos sexuales y </w:t>
            </w:r>
          </w:p>
          <w:p w:rsidR="00EB7B78" w:rsidRDefault="00E11C23" w:rsidP="00E11C23">
            <w:pPr>
              <w:rPr>
                <w:rFonts w:ascii="Bookman Old Style" w:hAnsi="Bookman Old Style"/>
                <w:b/>
                <w:lang w:val="es-ES"/>
              </w:rPr>
            </w:pPr>
            <w:r w:rsidRPr="00E11C23">
              <w:rPr>
                <w:rFonts w:ascii="Bookman Old Style" w:hAnsi="Bookman Old Style"/>
                <w:b/>
                <w:lang w:val="es-ES"/>
              </w:rPr>
              <w:t>reproductivos</w:t>
            </w:r>
          </w:p>
        </w:tc>
        <w:tc>
          <w:tcPr>
            <w:tcW w:w="4414" w:type="dxa"/>
          </w:tcPr>
          <w:p w:rsidR="00E11C23" w:rsidRPr="00E11C23" w:rsidRDefault="00E11C23" w:rsidP="00E11C23">
            <w:pPr>
              <w:rPr>
                <w:rFonts w:ascii="Bookman Old Style" w:hAnsi="Bookman Old Style"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 xml:space="preserve">Los derechos sexuales y reproductivos son aquellos </w:t>
            </w:r>
          </w:p>
          <w:p w:rsidR="00E11C23" w:rsidRPr="00E11C23" w:rsidRDefault="00E11C23" w:rsidP="00E11C23">
            <w:pPr>
              <w:rPr>
                <w:rFonts w:ascii="Bookman Old Style" w:hAnsi="Bookman Old Style"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 xml:space="preserve">que permiten a todas las personas, sin discriminación </w:t>
            </w:r>
          </w:p>
          <w:p w:rsidR="00E11C23" w:rsidRPr="00E11C23" w:rsidRDefault="00E11C23" w:rsidP="00E11C23">
            <w:pPr>
              <w:rPr>
                <w:rFonts w:ascii="Bookman Old Style" w:hAnsi="Bookman Old Style"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 xml:space="preserve">ni violencia o coerción, ejercer plenamente su </w:t>
            </w:r>
          </w:p>
          <w:p w:rsidR="00E11C23" w:rsidRPr="00E11C23" w:rsidRDefault="00E11C23" w:rsidP="00E11C23">
            <w:pPr>
              <w:rPr>
                <w:rFonts w:ascii="Bookman Old Style" w:hAnsi="Bookman Old Style"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 xml:space="preserve">sexualidad como fuente de desarrollo personal, y decidir </w:t>
            </w:r>
          </w:p>
          <w:p w:rsidR="00E11C23" w:rsidRPr="00E11C23" w:rsidRDefault="00E11C23" w:rsidP="00E11C23">
            <w:pPr>
              <w:rPr>
                <w:rFonts w:ascii="Bookman Old Style" w:hAnsi="Bookman Old Style"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 xml:space="preserve">autónomamente sobre la sexualidad y reproducción, contando para ello con la información, los medios y </w:t>
            </w:r>
          </w:p>
          <w:p w:rsidR="00EB7B78" w:rsidRDefault="00E11C23" w:rsidP="00E11C23">
            <w:pPr>
              <w:rPr>
                <w:rFonts w:ascii="Bookman Old Style" w:hAnsi="Bookman Old Style"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>servicios que así lo permitan</w:t>
            </w:r>
            <w:r>
              <w:rPr>
                <w:rFonts w:ascii="Bookman Old Style" w:hAnsi="Bookman Old Style"/>
                <w:lang w:val="es-ES"/>
              </w:rPr>
              <w:t>.</w:t>
            </w:r>
          </w:p>
          <w:p w:rsidR="00E11C23" w:rsidRDefault="00E11C23" w:rsidP="00E11C23">
            <w:pPr>
              <w:rPr>
                <w:rFonts w:ascii="Bookman Old Style" w:hAnsi="Bookman Old Style"/>
                <w:lang w:val="es-ES"/>
              </w:rPr>
            </w:pPr>
          </w:p>
          <w:p w:rsidR="00E11C23" w:rsidRPr="00E11C23" w:rsidRDefault="00E11C23" w:rsidP="00E11C23">
            <w:pPr>
              <w:rPr>
                <w:rFonts w:ascii="Bookman Old Style" w:hAnsi="Bookman Old Style"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>Fuente:</w:t>
            </w:r>
          </w:p>
          <w:p w:rsidR="00E11C23" w:rsidRDefault="00E11C23" w:rsidP="00E11C23">
            <w:pPr>
              <w:rPr>
                <w:rFonts w:ascii="Bookman Old Style" w:hAnsi="Bookman Old Style"/>
                <w:b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 xml:space="preserve">Glosario Constituyente </w:t>
            </w:r>
            <w:proofErr w:type="spellStart"/>
            <w:r w:rsidRPr="00E11C23">
              <w:rPr>
                <w:rFonts w:ascii="Bookman Old Style" w:hAnsi="Bookman Old Style"/>
                <w:lang w:val="es-ES"/>
              </w:rPr>
              <w:t>VotaxNosotras</w:t>
            </w:r>
            <w:proofErr w:type="spellEnd"/>
          </w:p>
        </w:tc>
      </w:tr>
      <w:tr w:rsidR="00EB7B78" w:rsidTr="00EB7B78">
        <w:tc>
          <w:tcPr>
            <w:tcW w:w="4414" w:type="dxa"/>
          </w:tcPr>
          <w:p w:rsidR="00EB7B78" w:rsidRDefault="00E11C23" w:rsidP="00EB7B78">
            <w:pPr>
              <w:rPr>
                <w:rFonts w:ascii="Bookman Old Style" w:hAnsi="Bookman Old Style"/>
                <w:b/>
                <w:lang w:val="es-ES"/>
              </w:rPr>
            </w:pPr>
            <w:r w:rsidRPr="00E11C23">
              <w:rPr>
                <w:rFonts w:ascii="Bookman Old Style" w:hAnsi="Bookman Old Style"/>
                <w:b/>
                <w:lang w:val="es-ES"/>
              </w:rPr>
              <w:t>Dignidad humana</w:t>
            </w:r>
          </w:p>
        </w:tc>
        <w:tc>
          <w:tcPr>
            <w:tcW w:w="4414" w:type="dxa"/>
          </w:tcPr>
          <w:p w:rsidR="00E11C23" w:rsidRPr="00E11C23" w:rsidRDefault="00E11C23" w:rsidP="00E11C23">
            <w:pPr>
              <w:rPr>
                <w:rFonts w:ascii="Bookman Old Style" w:hAnsi="Bookman Old Style"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 xml:space="preserve">El concepto de “dignidad humana” es consustancial al </w:t>
            </w:r>
          </w:p>
          <w:p w:rsidR="00E11C23" w:rsidRPr="00E11C23" w:rsidRDefault="00E11C23" w:rsidP="00E11C23">
            <w:pPr>
              <w:rPr>
                <w:rFonts w:ascii="Bookman Old Style" w:hAnsi="Bookman Old Style"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 xml:space="preserve">desarrollo de los Derechos Humanos durante el siglo XX, al ser un atributo que no distingue edad, sexo, etnia, </w:t>
            </w:r>
          </w:p>
          <w:p w:rsidR="00E11C23" w:rsidRPr="00E11C23" w:rsidRDefault="00E11C23" w:rsidP="00E11C23">
            <w:pPr>
              <w:rPr>
                <w:rFonts w:ascii="Bookman Old Style" w:hAnsi="Bookman Old Style"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 xml:space="preserve">género, creencia religiosa, opinión política, </w:t>
            </w:r>
            <w:proofErr w:type="gramStart"/>
            <w:r w:rsidRPr="00E11C23">
              <w:rPr>
                <w:rFonts w:ascii="Bookman Old Style" w:hAnsi="Bookman Old Style"/>
                <w:lang w:val="es-ES"/>
              </w:rPr>
              <w:t xml:space="preserve">situación </w:t>
            </w:r>
            <w:r w:rsidR="009D1CD7">
              <w:rPr>
                <w:rFonts w:ascii="Bookman Old Style" w:hAnsi="Bookman Old Style"/>
                <w:lang w:val="es-ES"/>
              </w:rPr>
              <w:t xml:space="preserve"> </w:t>
            </w:r>
            <w:r w:rsidRPr="00E11C23">
              <w:rPr>
                <w:rFonts w:ascii="Bookman Old Style" w:hAnsi="Bookman Old Style"/>
                <w:lang w:val="es-ES"/>
              </w:rPr>
              <w:t>civil</w:t>
            </w:r>
            <w:proofErr w:type="gramEnd"/>
            <w:r w:rsidRPr="00E11C23">
              <w:rPr>
                <w:rFonts w:ascii="Bookman Old Style" w:hAnsi="Bookman Old Style"/>
                <w:lang w:val="es-ES"/>
              </w:rPr>
              <w:t xml:space="preserve"> ni económica. La idea de dignidad aparece así en </w:t>
            </w:r>
          </w:p>
          <w:p w:rsidR="00E11C23" w:rsidRPr="00E11C23" w:rsidRDefault="00E11C23" w:rsidP="00E11C23">
            <w:pPr>
              <w:rPr>
                <w:rFonts w:ascii="Bookman Old Style" w:hAnsi="Bookman Old Style"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>los textos jurídicos indisolublemente ligada al concepto</w:t>
            </w:r>
            <w:r w:rsidR="009D1CD7">
              <w:rPr>
                <w:rFonts w:ascii="Bookman Old Style" w:hAnsi="Bookman Old Style"/>
                <w:lang w:val="es-ES"/>
              </w:rPr>
              <w:t xml:space="preserve"> </w:t>
            </w:r>
            <w:r w:rsidRPr="00E11C23">
              <w:rPr>
                <w:rFonts w:ascii="Bookman Old Style" w:hAnsi="Bookman Old Style"/>
                <w:lang w:val="es-ES"/>
              </w:rPr>
              <w:t xml:space="preserve">de Derechos Humanos. Los hombres tienen derechos que han de ser reconocidos por el poder político porque </w:t>
            </w:r>
          </w:p>
          <w:p w:rsidR="00E11C23" w:rsidRDefault="00E11C23" w:rsidP="009D1CD7">
            <w:pPr>
              <w:rPr>
                <w:rFonts w:ascii="Bookman Old Style" w:hAnsi="Bookman Old Style"/>
                <w:b/>
                <w:lang w:val="es-ES"/>
              </w:rPr>
            </w:pPr>
            <w:r w:rsidRPr="00E11C23">
              <w:rPr>
                <w:rFonts w:ascii="Bookman Old Style" w:hAnsi="Bookman Old Style"/>
                <w:lang w:val="es-ES"/>
              </w:rPr>
              <w:t>tienen dignidad. La dignidad humana es la causa de que se reconozcan derechos (BCN, s. f., párr.4).</w:t>
            </w:r>
          </w:p>
        </w:tc>
      </w:tr>
      <w:tr w:rsidR="00EB7B78" w:rsidTr="00EB7B78">
        <w:tc>
          <w:tcPr>
            <w:tcW w:w="4414" w:type="dxa"/>
          </w:tcPr>
          <w:p w:rsidR="00D8355D" w:rsidRDefault="00D8355D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EB7B78" w:rsidRDefault="00D8355D" w:rsidP="00EB7B78">
            <w:pPr>
              <w:rPr>
                <w:rFonts w:ascii="Bookman Old Style" w:hAnsi="Bookman Old Style"/>
                <w:b/>
                <w:lang w:val="es-ES"/>
              </w:rPr>
            </w:pPr>
            <w:r w:rsidRPr="00D8355D">
              <w:rPr>
                <w:rFonts w:ascii="Bookman Old Style" w:hAnsi="Bookman Old Style"/>
                <w:b/>
                <w:lang w:val="es-ES"/>
              </w:rPr>
              <w:t>Discriminación</w:t>
            </w:r>
          </w:p>
        </w:tc>
        <w:tc>
          <w:tcPr>
            <w:tcW w:w="4414" w:type="dxa"/>
          </w:tcPr>
          <w:p w:rsidR="00EB7B78" w:rsidRDefault="00EB7B78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BA2CD2" w:rsidRDefault="00BA2CD2" w:rsidP="00D8355D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>De acuerdo al derecho internacional de los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derechos humanos, se entiende por discriminación</w:t>
            </w:r>
            <w:r>
              <w:rPr>
                <w:rFonts w:ascii="Bookman Old Style" w:hAnsi="Bookman Old Style"/>
                <w:lang w:val="es-ES"/>
              </w:rPr>
              <w:t>:</w:t>
            </w:r>
          </w:p>
          <w:p w:rsidR="00BA2CD2" w:rsidRDefault="00BA2CD2" w:rsidP="00D8355D">
            <w:pPr>
              <w:rPr>
                <w:rFonts w:ascii="Bookman Old Style" w:hAnsi="Bookman Old Style"/>
                <w:lang w:val="es-ES"/>
              </w:rPr>
            </w:pPr>
          </w:p>
          <w:p w:rsidR="00D8355D" w:rsidRDefault="00BA2CD2" w:rsidP="00D8355D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“</w:t>
            </w:r>
            <w:r w:rsidR="00D8355D">
              <w:rPr>
                <w:rFonts w:ascii="Bookman Old Style" w:hAnsi="Bookman Old Style"/>
                <w:lang w:val="es-ES"/>
              </w:rPr>
              <w:t>T</w:t>
            </w:r>
            <w:r w:rsidR="00D8355D" w:rsidRPr="00D8355D">
              <w:rPr>
                <w:rFonts w:ascii="Bookman Old Style" w:hAnsi="Bookman Old Style"/>
                <w:lang w:val="es-ES"/>
              </w:rPr>
              <w:t xml:space="preserve">oda distinción, exclusión, restricción o preferencia que se base en determinados motivos, como la raza, el color, el sexo, el idioma, la religión, la opinión política o de otra índole, el origen nacional o social, la posición económica, el nacimiento u otra condición social, y que tengan por objeto o por resultado anular o menoscabar el </w:t>
            </w:r>
            <w:r>
              <w:rPr>
                <w:rFonts w:ascii="Bookman Old Style" w:hAnsi="Bookman Old Style"/>
                <w:lang w:val="es-ES"/>
              </w:rPr>
              <w:t>r</w:t>
            </w:r>
            <w:r w:rsidR="00D8355D" w:rsidRPr="00D8355D">
              <w:rPr>
                <w:rFonts w:ascii="Bookman Old Style" w:hAnsi="Bookman Old Style"/>
                <w:lang w:val="es-ES"/>
              </w:rPr>
              <w:t xml:space="preserve">econocimiento, goce o ejercicio, en condiciones de igualdad, </w:t>
            </w:r>
            <w:r w:rsidR="00D8355D" w:rsidRPr="00D8355D">
              <w:rPr>
                <w:rFonts w:ascii="Bookman Old Style" w:hAnsi="Bookman Old Style"/>
                <w:lang w:val="es-ES"/>
              </w:rPr>
              <w:lastRenderedPageBreak/>
              <w:t>de los derechos humanos y libertades fundamentales de todas las personas</w:t>
            </w:r>
            <w:r>
              <w:rPr>
                <w:rFonts w:ascii="Bookman Old Style" w:hAnsi="Bookman Old Style"/>
                <w:lang w:val="es-ES"/>
              </w:rPr>
              <w:t>”</w:t>
            </w:r>
            <w:r w:rsidR="00D8355D" w:rsidRPr="00D8355D">
              <w:rPr>
                <w:rFonts w:ascii="Bookman Old Style" w:hAnsi="Bookman Old Style"/>
                <w:lang w:val="es-ES"/>
              </w:rPr>
              <w:t xml:space="preserve"> </w:t>
            </w:r>
          </w:p>
          <w:p w:rsidR="00D8355D" w:rsidRDefault="00D8355D" w:rsidP="00D8355D">
            <w:pPr>
              <w:rPr>
                <w:rFonts w:ascii="Bookman Old Style" w:hAnsi="Bookman Old Style"/>
                <w:lang w:val="es-ES"/>
              </w:rPr>
            </w:pPr>
          </w:p>
          <w:p w:rsidR="00D8355D" w:rsidRDefault="00D8355D" w:rsidP="00D8355D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Fuente</w:t>
            </w:r>
            <w:r w:rsidR="007C1835">
              <w:rPr>
                <w:rFonts w:ascii="Bookman Old Style" w:hAnsi="Bookman Old Style"/>
                <w:lang w:val="es-ES"/>
              </w:rPr>
              <w:t>:</w:t>
            </w:r>
          </w:p>
          <w:p w:rsidR="007C1835" w:rsidRDefault="007C1835" w:rsidP="00D8355D">
            <w:pPr>
              <w:rPr>
                <w:rFonts w:ascii="Bookman Old Style" w:hAnsi="Bookman Old Style"/>
                <w:lang w:val="es-ES"/>
              </w:rPr>
            </w:pPr>
          </w:p>
          <w:p w:rsidR="00D8355D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(Observación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 xml:space="preserve">General Nº 20, ICESCR, de 2009, párr. 7). </w:t>
            </w:r>
            <w:r w:rsidRPr="00BA2CD2">
              <w:rPr>
                <w:rFonts w:ascii="Bookman Old Style" w:hAnsi="Bookman Old Style"/>
                <w:lang w:val="es-ES"/>
              </w:rPr>
              <w:cr/>
            </w:r>
            <w:r w:rsidRPr="00BA2CD2">
              <w:rPr>
                <w:rFonts w:ascii="Bookman Old Style" w:hAnsi="Bookman Old Style"/>
                <w:lang w:val="es-ES"/>
              </w:rPr>
              <w:t xml:space="preserve"> </w:t>
            </w:r>
          </w:p>
          <w:p w:rsidR="00D8355D" w:rsidRDefault="00D8355D" w:rsidP="00D8355D">
            <w:pPr>
              <w:rPr>
                <w:rFonts w:ascii="Bookman Old Style" w:hAnsi="Bookman Old Style"/>
                <w:lang w:val="es-ES"/>
              </w:rPr>
            </w:pPr>
          </w:p>
          <w:p w:rsidR="00D8355D" w:rsidRPr="00CF6470" w:rsidRDefault="00D8355D" w:rsidP="00D8355D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>En igual sentido, el Comité de Derechos económicos, sociales y culturales ha afirmado que ‘Los Estados</w:t>
            </w:r>
            <w:r w:rsidR="00CF6470">
              <w:rPr>
                <w:rFonts w:ascii="Bookman Old Style" w:hAnsi="Bookman Old Style"/>
                <w:lang w:val="es-ES"/>
              </w:rPr>
              <w:t xml:space="preserve"> </w:t>
            </w:r>
            <w:r w:rsidRPr="00CF6470">
              <w:rPr>
                <w:rFonts w:ascii="Bookman Old Style" w:hAnsi="Bookman Old Style"/>
                <w:lang w:val="es-ES"/>
              </w:rPr>
              <w:t>Parte deberían asegurarse de que la orientación sexual</w:t>
            </w:r>
            <w:r w:rsidR="00CF6470">
              <w:rPr>
                <w:rFonts w:ascii="Bookman Old Style" w:hAnsi="Bookman Old Style"/>
                <w:lang w:val="es-ES"/>
              </w:rPr>
              <w:t xml:space="preserve"> </w:t>
            </w:r>
            <w:r w:rsidRPr="00CF6470">
              <w:rPr>
                <w:rFonts w:ascii="Bookman Old Style" w:hAnsi="Bookman Old Style"/>
                <w:lang w:val="es-ES"/>
              </w:rPr>
              <w:t>de una persona no sea una barrera para alcanzar</w:t>
            </w:r>
            <w:r w:rsidR="00CF6470">
              <w:rPr>
                <w:rFonts w:ascii="Bookman Old Style" w:hAnsi="Bookman Old Style"/>
                <w:lang w:val="es-ES"/>
              </w:rPr>
              <w:t xml:space="preserve"> </w:t>
            </w:r>
            <w:r w:rsidRPr="00CF6470">
              <w:rPr>
                <w:rFonts w:ascii="Bookman Old Style" w:hAnsi="Bookman Old Style"/>
                <w:lang w:val="es-ES"/>
              </w:rPr>
              <w:t>los derechos del Pacto (...) Además, la identidad de</w:t>
            </w:r>
            <w:r w:rsidR="00CF6470">
              <w:rPr>
                <w:rFonts w:ascii="Bookman Old Style" w:hAnsi="Bookman Old Style"/>
                <w:lang w:val="es-ES"/>
              </w:rPr>
              <w:t xml:space="preserve"> </w:t>
            </w:r>
            <w:r w:rsidRPr="00CF6470">
              <w:rPr>
                <w:rFonts w:ascii="Bookman Old Style" w:hAnsi="Bookman Old Style"/>
                <w:lang w:val="es-ES"/>
              </w:rPr>
              <w:t xml:space="preserve">género está reconocida como parte de los motivos </w:t>
            </w:r>
          </w:p>
          <w:p w:rsidR="00CF6470" w:rsidRDefault="00D8355D" w:rsidP="00D8355D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 xml:space="preserve">prohibidos de discriminación’ </w:t>
            </w:r>
          </w:p>
          <w:p w:rsidR="00CF6470" w:rsidRDefault="00CF6470" w:rsidP="00D8355D">
            <w:pPr>
              <w:rPr>
                <w:rFonts w:ascii="Bookman Old Style" w:hAnsi="Bookman Old Style"/>
                <w:lang w:val="es-ES"/>
              </w:rPr>
            </w:pPr>
          </w:p>
          <w:p w:rsidR="00CF6470" w:rsidRDefault="00CF6470" w:rsidP="00D8355D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Fuente:</w:t>
            </w:r>
          </w:p>
          <w:p w:rsidR="00D8355D" w:rsidRPr="00CF6470" w:rsidRDefault="00D8355D" w:rsidP="00D8355D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>(ACNUDH, 2013, p. 2)</w:t>
            </w:r>
          </w:p>
          <w:p w:rsidR="00D8355D" w:rsidRDefault="00D8355D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D8355D" w:rsidRDefault="00D8355D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D8355D" w:rsidRDefault="00D8355D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</w:tc>
      </w:tr>
      <w:tr w:rsidR="00D8355D" w:rsidTr="00EB7B78">
        <w:tc>
          <w:tcPr>
            <w:tcW w:w="4414" w:type="dxa"/>
          </w:tcPr>
          <w:p w:rsidR="00D8355D" w:rsidRDefault="00D8355D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D8355D" w:rsidRDefault="00D8355D" w:rsidP="00CF6470">
            <w:pPr>
              <w:rPr>
                <w:rFonts w:ascii="Bookman Old Style" w:hAnsi="Bookman Old Style"/>
                <w:b/>
                <w:lang w:val="es-ES"/>
              </w:rPr>
            </w:pPr>
          </w:p>
        </w:tc>
        <w:tc>
          <w:tcPr>
            <w:tcW w:w="4414" w:type="dxa"/>
          </w:tcPr>
          <w:p w:rsidR="00D8355D" w:rsidRDefault="00D8355D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</w:tc>
      </w:tr>
      <w:tr w:rsidR="00CF6470" w:rsidTr="00EB7B78">
        <w:tc>
          <w:tcPr>
            <w:tcW w:w="4414" w:type="dxa"/>
          </w:tcPr>
          <w:p w:rsidR="00CF6470" w:rsidRDefault="00CF6470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CF6470" w:rsidRDefault="00CF6470" w:rsidP="00CF6470">
            <w:pPr>
              <w:rPr>
                <w:rFonts w:ascii="Bookman Old Style" w:hAnsi="Bookman Old Style"/>
                <w:b/>
                <w:lang w:val="es-ES"/>
              </w:rPr>
            </w:pPr>
          </w:p>
        </w:tc>
        <w:tc>
          <w:tcPr>
            <w:tcW w:w="4414" w:type="dxa"/>
          </w:tcPr>
          <w:p w:rsidR="00CF6470" w:rsidRDefault="00CF6470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</w:tc>
      </w:tr>
      <w:tr w:rsidR="00CF6470" w:rsidTr="00EB7B78">
        <w:tc>
          <w:tcPr>
            <w:tcW w:w="4414" w:type="dxa"/>
          </w:tcPr>
          <w:p w:rsidR="00CF6470" w:rsidRDefault="00CF6470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CF6470" w:rsidRDefault="00CF6470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CF6470" w:rsidRDefault="00CF6470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</w:tc>
        <w:tc>
          <w:tcPr>
            <w:tcW w:w="4414" w:type="dxa"/>
          </w:tcPr>
          <w:p w:rsidR="00CF6470" w:rsidRDefault="00CF6470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</w:tc>
      </w:tr>
      <w:tr w:rsidR="00EB7B78" w:rsidTr="00EB7B78">
        <w:tc>
          <w:tcPr>
            <w:tcW w:w="4414" w:type="dxa"/>
          </w:tcPr>
          <w:p w:rsidR="00EB7B78" w:rsidRDefault="009D1CD7" w:rsidP="00EB7B78">
            <w:pPr>
              <w:rPr>
                <w:rFonts w:ascii="Bookman Old Style" w:hAnsi="Bookman Old Style"/>
                <w:b/>
                <w:lang w:val="es-ES"/>
              </w:rPr>
            </w:pPr>
            <w:r w:rsidRPr="009D1CD7">
              <w:rPr>
                <w:rFonts w:ascii="Bookman Old Style" w:hAnsi="Bookman Old Style"/>
                <w:b/>
                <w:lang w:val="es-ES"/>
              </w:rPr>
              <w:t>Disidencia sexual</w:t>
            </w:r>
          </w:p>
        </w:tc>
        <w:tc>
          <w:tcPr>
            <w:tcW w:w="4414" w:type="dxa"/>
          </w:tcPr>
          <w:p w:rsidR="00D8355D" w:rsidRPr="00D8355D" w:rsidRDefault="00D8355D" w:rsidP="00D8355D">
            <w:pPr>
              <w:rPr>
                <w:rFonts w:ascii="Bookman Old Style" w:hAnsi="Bookman Old Style"/>
                <w:lang w:val="es-ES"/>
              </w:rPr>
            </w:pPr>
            <w:r w:rsidRPr="00D8355D">
              <w:rPr>
                <w:rFonts w:ascii="Bookman Old Style" w:hAnsi="Bookman Old Style"/>
                <w:lang w:val="es-ES"/>
              </w:rPr>
              <w:t xml:space="preserve">La disidencia sexual puede definirse como una propuesta </w:t>
            </w:r>
          </w:p>
          <w:p w:rsidR="00D8355D" w:rsidRPr="00D8355D" w:rsidRDefault="00D8355D" w:rsidP="00D8355D">
            <w:pPr>
              <w:rPr>
                <w:rFonts w:ascii="Bookman Old Style" w:hAnsi="Bookman Old Style"/>
                <w:lang w:val="es-ES"/>
              </w:rPr>
            </w:pPr>
            <w:r w:rsidRPr="00D8355D">
              <w:rPr>
                <w:rFonts w:ascii="Bookman Old Style" w:hAnsi="Bookman Old Style"/>
                <w:lang w:val="es-ES"/>
              </w:rPr>
              <w:t xml:space="preserve">política de acción y transformación. Es un marco para </w:t>
            </w:r>
          </w:p>
          <w:p w:rsidR="00D8355D" w:rsidRPr="00D8355D" w:rsidRDefault="00D8355D" w:rsidP="00D8355D">
            <w:pPr>
              <w:rPr>
                <w:rFonts w:ascii="Bookman Old Style" w:hAnsi="Bookman Old Style"/>
                <w:lang w:val="es-ES"/>
              </w:rPr>
            </w:pPr>
            <w:r w:rsidRPr="00D8355D">
              <w:rPr>
                <w:rFonts w:ascii="Bookman Old Style" w:hAnsi="Bookman Old Style"/>
                <w:lang w:val="es-ES"/>
              </w:rPr>
              <w:t xml:space="preserve">diversas identidades, corporalidades y experiencias </w:t>
            </w:r>
          </w:p>
          <w:p w:rsidR="00D8355D" w:rsidRPr="00D8355D" w:rsidRDefault="00D8355D" w:rsidP="00D8355D">
            <w:pPr>
              <w:rPr>
                <w:rFonts w:ascii="Bookman Old Style" w:hAnsi="Bookman Old Style"/>
                <w:lang w:val="es-ES"/>
              </w:rPr>
            </w:pPr>
            <w:r w:rsidRPr="00D8355D">
              <w:rPr>
                <w:rFonts w:ascii="Bookman Old Style" w:hAnsi="Bookman Old Style"/>
                <w:lang w:val="es-ES"/>
              </w:rPr>
              <w:t xml:space="preserve">que se articulan en el cuestionamiento y confrontación </w:t>
            </w:r>
          </w:p>
          <w:p w:rsidR="00D8355D" w:rsidRPr="00D8355D" w:rsidRDefault="00D8355D" w:rsidP="00D8355D">
            <w:pPr>
              <w:rPr>
                <w:rFonts w:ascii="Bookman Old Style" w:hAnsi="Bookman Old Style"/>
                <w:lang w:val="es-ES"/>
              </w:rPr>
            </w:pPr>
            <w:r w:rsidRPr="00D8355D">
              <w:rPr>
                <w:rFonts w:ascii="Bookman Old Style" w:hAnsi="Bookman Old Style"/>
                <w:lang w:val="es-ES"/>
              </w:rPr>
              <w:t xml:space="preserve">de la heterosexualidad </w:t>
            </w:r>
            <w:r w:rsidRPr="00D8355D">
              <w:rPr>
                <w:rFonts w:ascii="Bookman Old Style" w:hAnsi="Bookman Old Style"/>
                <w:lang w:val="es-ES"/>
              </w:rPr>
              <w:t xml:space="preserve">obligatoria y los mandatos del </w:t>
            </w:r>
            <w:r w:rsidRPr="00D8355D">
              <w:rPr>
                <w:rFonts w:ascii="Bookman Old Style" w:hAnsi="Bookman Old Style"/>
                <w:lang w:val="es-ES"/>
              </w:rPr>
              <w:t xml:space="preserve">género normativo. Bajo estos términos, se incluye a </w:t>
            </w:r>
          </w:p>
          <w:p w:rsidR="00D8355D" w:rsidRPr="00D8355D" w:rsidRDefault="00D8355D" w:rsidP="00D8355D">
            <w:pPr>
              <w:rPr>
                <w:rFonts w:ascii="Bookman Old Style" w:hAnsi="Bookman Old Style"/>
                <w:lang w:val="es-ES"/>
              </w:rPr>
            </w:pPr>
            <w:r w:rsidRPr="00D8355D">
              <w:rPr>
                <w:rFonts w:ascii="Bookman Old Style" w:hAnsi="Bookman Old Style"/>
                <w:lang w:val="es-ES"/>
              </w:rPr>
              <w:t xml:space="preserve">los movimientos sociales de lesbianas, </w:t>
            </w:r>
            <w:proofErr w:type="spellStart"/>
            <w:r w:rsidRPr="00D8355D">
              <w:rPr>
                <w:rFonts w:ascii="Bookman Old Style" w:hAnsi="Bookman Old Style"/>
                <w:lang w:val="es-ES"/>
              </w:rPr>
              <w:t>gays</w:t>
            </w:r>
            <w:proofErr w:type="spellEnd"/>
            <w:r w:rsidRPr="00D8355D">
              <w:rPr>
                <w:rFonts w:ascii="Bookman Old Style" w:hAnsi="Bookman Old Style"/>
                <w:lang w:val="es-ES"/>
              </w:rPr>
              <w:t xml:space="preserve">, travestis, </w:t>
            </w:r>
          </w:p>
          <w:p w:rsidR="00D8355D" w:rsidRPr="00D8355D" w:rsidRDefault="00D8355D" w:rsidP="00D8355D">
            <w:pPr>
              <w:rPr>
                <w:rFonts w:ascii="Bookman Old Style" w:hAnsi="Bookman Old Style"/>
                <w:lang w:val="es-ES"/>
              </w:rPr>
            </w:pPr>
            <w:r w:rsidRPr="00D8355D">
              <w:rPr>
                <w:rFonts w:ascii="Bookman Old Style" w:hAnsi="Bookman Old Style"/>
                <w:lang w:val="es-ES"/>
              </w:rPr>
              <w:t xml:space="preserve">transexuales, bisexuales, intersexuales, </w:t>
            </w:r>
            <w:proofErr w:type="spellStart"/>
            <w:r w:rsidRPr="00D8355D">
              <w:rPr>
                <w:rFonts w:ascii="Bookman Old Style" w:hAnsi="Bookman Old Style"/>
                <w:lang w:val="es-ES"/>
              </w:rPr>
              <w:t>queer</w:t>
            </w:r>
            <w:proofErr w:type="spellEnd"/>
            <w:r w:rsidRPr="00D8355D">
              <w:rPr>
                <w:rFonts w:ascii="Bookman Old Style" w:hAnsi="Bookman Old Style"/>
                <w:lang w:val="es-ES"/>
              </w:rPr>
              <w:t xml:space="preserve"> y otras </w:t>
            </w:r>
          </w:p>
          <w:p w:rsidR="00EB7B78" w:rsidRDefault="00D8355D" w:rsidP="00D8355D">
            <w:pPr>
              <w:rPr>
                <w:rFonts w:ascii="Bookman Old Style" w:hAnsi="Bookman Old Style"/>
                <w:lang w:val="es-ES"/>
              </w:rPr>
            </w:pPr>
            <w:r w:rsidRPr="00D8355D">
              <w:rPr>
                <w:rFonts w:ascii="Bookman Old Style" w:hAnsi="Bookman Old Style"/>
                <w:lang w:val="es-ES"/>
              </w:rPr>
              <w:t>(LGTBIQ+)</w:t>
            </w: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>Fuente:</w:t>
            </w:r>
          </w:p>
          <w:p w:rsidR="00D8355D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 xml:space="preserve">Glosario Constituyente </w:t>
            </w:r>
            <w:proofErr w:type="spellStart"/>
            <w:r w:rsidRPr="007C1835">
              <w:rPr>
                <w:rFonts w:ascii="Bookman Old Style" w:hAnsi="Bookman Old Style"/>
                <w:lang w:val="es-ES"/>
              </w:rPr>
              <w:t>VotaxNosotras</w:t>
            </w:r>
            <w:proofErr w:type="spellEnd"/>
          </w:p>
          <w:p w:rsidR="00D8355D" w:rsidRDefault="00D8355D" w:rsidP="00D8355D">
            <w:pPr>
              <w:rPr>
                <w:rFonts w:ascii="Bookman Old Style" w:hAnsi="Bookman Old Style"/>
                <w:b/>
                <w:lang w:val="es-ES"/>
              </w:rPr>
            </w:pPr>
          </w:p>
        </w:tc>
      </w:tr>
      <w:tr w:rsidR="00EB7B78" w:rsidTr="00EB7B78">
        <w:tc>
          <w:tcPr>
            <w:tcW w:w="4414" w:type="dxa"/>
          </w:tcPr>
          <w:p w:rsidR="00EB7B78" w:rsidRDefault="00EB7B78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CF6470" w:rsidRDefault="00CF6470" w:rsidP="00EB7B78">
            <w:pPr>
              <w:rPr>
                <w:rFonts w:ascii="Bookman Old Style" w:hAnsi="Bookman Old Style"/>
                <w:b/>
                <w:lang w:val="es-ES"/>
              </w:rPr>
            </w:pPr>
            <w:r w:rsidRPr="00CF6470">
              <w:rPr>
                <w:rFonts w:ascii="Bookman Old Style" w:hAnsi="Bookman Old Style"/>
                <w:b/>
                <w:lang w:val="es-ES"/>
              </w:rPr>
              <w:t>Feminismos</w:t>
            </w:r>
          </w:p>
          <w:p w:rsidR="00CF6470" w:rsidRDefault="00CF6470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</w:tc>
        <w:tc>
          <w:tcPr>
            <w:tcW w:w="4414" w:type="dxa"/>
          </w:tcPr>
          <w:p w:rsidR="00EB7B78" w:rsidRDefault="00EB7B78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CF6470" w:rsidRP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>El feminismo es un conjunto de teorías, movimientos, prácticas colectivas e individuales que reivindican el derecho de las mujeres a participar en igualdad de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</w:p>
          <w:p w:rsidR="00CF6470" w:rsidRP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 xml:space="preserve">derechos con los hombres de la construcción social, política, económica y cultural de un país. Busca transformar la realidad de subordinación y explotación </w:t>
            </w:r>
          </w:p>
          <w:p w:rsid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>que viven las mujeres, por una de plena emancipación.</w:t>
            </w:r>
            <w:r w:rsidRPr="00CF6470">
              <w:rPr>
                <w:rFonts w:ascii="Bookman Old Style" w:hAnsi="Bookman Old Style"/>
                <w:lang w:val="es-ES"/>
              </w:rPr>
              <w:t xml:space="preserve"> </w:t>
            </w:r>
            <w:r w:rsidRPr="00CF6470">
              <w:rPr>
                <w:rFonts w:ascii="Bookman Old Style" w:hAnsi="Bookman Old Style"/>
                <w:lang w:val="es-ES"/>
              </w:rPr>
              <w:t>Una de las tareas del feminismo es develar las formas y expresiones de la desigualdad entre hombres y mujeres</w:t>
            </w:r>
          </w:p>
          <w:p w:rsidR="00CF6470" w:rsidRDefault="00CF6470" w:rsidP="00CF6470">
            <w:pPr>
              <w:rPr>
                <w:rFonts w:ascii="Bookman Old Style" w:hAnsi="Bookman Old Style"/>
                <w:lang w:val="es-ES"/>
              </w:rPr>
            </w:pPr>
          </w:p>
          <w:p w:rsidR="00CF6470" w:rsidRP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 xml:space="preserve">A través del análisis o </w:t>
            </w:r>
            <w:r>
              <w:rPr>
                <w:rFonts w:ascii="Bookman Old Style" w:hAnsi="Bookman Old Style"/>
                <w:lang w:val="es-ES"/>
              </w:rPr>
              <w:t xml:space="preserve">perspectiva de género, pretenden </w:t>
            </w:r>
            <w:r w:rsidRPr="00CF6470">
              <w:rPr>
                <w:rFonts w:ascii="Bookman Old Style" w:hAnsi="Bookman Old Style"/>
                <w:lang w:val="es-ES"/>
              </w:rPr>
              <w:t xml:space="preserve">identificar los dispositivos, mecanismos y procesos </w:t>
            </w:r>
          </w:p>
          <w:p w:rsidR="00CF6470" w:rsidRP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>del poder masculino que producen y reproducen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CF6470">
              <w:rPr>
                <w:rFonts w:ascii="Bookman Old Style" w:hAnsi="Bookman Old Style"/>
                <w:lang w:val="es-ES"/>
              </w:rPr>
              <w:t>desigualdades entre hombres y mujeres, con el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</w:p>
          <w:p w:rsid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>propósito de desmontarlos y transformar la realidad que viven las mujeres y niñas.</w:t>
            </w:r>
          </w:p>
          <w:p w:rsidR="00CF6470" w:rsidRPr="00CF6470" w:rsidRDefault="00CF6470" w:rsidP="00CF6470">
            <w:pPr>
              <w:rPr>
                <w:rFonts w:ascii="Bookman Old Style" w:hAnsi="Bookman Old Style"/>
                <w:lang w:val="es-ES"/>
              </w:rPr>
            </w:pPr>
          </w:p>
          <w:p w:rsidR="00CF6470" w:rsidRP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>Los ejes estructurales del feminismo son la autonomía, la soberanía sobre los cuerpos, la reorganización y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</w:p>
          <w:p w:rsidR="00CF6470" w:rsidRP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>redistribución del espacio público y privado, y la plena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</w:p>
          <w:p w:rsidR="00CF6470" w:rsidRP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>participación en los procesos de toma de decisiones sociales y políticas, destrabando así las principales causas de la desigualdad de género. De esta manera,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CF6470">
              <w:rPr>
                <w:rFonts w:ascii="Bookman Old Style" w:hAnsi="Bookman Old Style"/>
                <w:lang w:val="es-ES"/>
              </w:rPr>
              <w:t xml:space="preserve">los feminismos constituyen una alternativa política al </w:t>
            </w:r>
          </w:p>
          <w:p w:rsid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>sistema patriarcal.</w:t>
            </w: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>Fuente:</w:t>
            </w:r>
          </w:p>
          <w:p w:rsidR="00CF6470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 xml:space="preserve">Glosario Constituyente </w:t>
            </w:r>
            <w:proofErr w:type="spellStart"/>
            <w:r w:rsidRPr="007C1835">
              <w:rPr>
                <w:rFonts w:ascii="Bookman Old Style" w:hAnsi="Bookman Old Style"/>
                <w:lang w:val="es-ES"/>
              </w:rPr>
              <w:t>VotaxNosotras</w:t>
            </w:r>
            <w:proofErr w:type="spellEnd"/>
          </w:p>
          <w:p w:rsidR="00CF6470" w:rsidRDefault="00CF6470" w:rsidP="00CF6470">
            <w:pPr>
              <w:rPr>
                <w:rFonts w:ascii="Bookman Old Style" w:hAnsi="Bookman Old Style"/>
                <w:b/>
                <w:lang w:val="es-ES"/>
              </w:rPr>
            </w:pPr>
          </w:p>
        </w:tc>
      </w:tr>
      <w:tr w:rsidR="00CF6470" w:rsidTr="00EB7B78">
        <w:tc>
          <w:tcPr>
            <w:tcW w:w="4414" w:type="dxa"/>
          </w:tcPr>
          <w:p w:rsidR="00CF6470" w:rsidRDefault="00CF6470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CF6470" w:rsidRDefault="00CF6470" w:rsidP="00EB7B78">
            <w:pPr>
              <w:rPr>
                <w:rFonts w:ascii="Bookman Old Style" w:hAnsi="Bookman Old Style"/>
                <w:b/>
                <w:lang w:val="es-ES"/>
              </w:rPr>
            </w:pPr>
            <w:r w:rsidRPr="00CF6470">
              <w:rPr>
                <w:rFonts w:ascii="Bookman Old Style" w:hAnsi="Bookman Old Style"/>
                <w:b/>
                <w:lang w:val="es-ES"/>
              </w:rPr>
              <w:t>Género</w:t>
            </w:r>
          </w:p>
          <w:p w:rsidR="00CF6470" w:rsidRDefault="00CF6470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</w:tc>
        <w:tc>
          <w:tcPr>
            <w:tcW w:w="4414" w:type="dxa"/>
          </w:tcPr>
          <w:p w:rsidR="00CF6470" w:rsidRDefault="00CF6470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CF6470" w:rsidRP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>Según la Organización Mundial de la Salud, este refiere a “los conceptos sociales de las funciones,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</w:p>
          <w:p w:rsidR="00CF6470" w:rsidRP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>comportamientos, actividades y atributos que cada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CF6470">
              <w:rPr>
                <w:rFonts w:ascii="Bookman Old Style" w:hAnsi="Bookman Old Style"/>
                <w:lang w:val="es-ES"/>
              </w:rPr>
              <w:t xml:space="preserve">sociedad considera apropiados para los hombres y las </w:t>
            </w:r>
          </w:p>
          <w:p w:rsidR="00CF6470" w:rsidRP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lastRenderedPageBreak/>
              <w:t xml:space="preserve">mujeres” (s. f., párr. 1). Desde la </w:t>
            </w:r>
            <w:proofErr w:type="spellStart"/>
            <w:r w:rsidRPr="00CF6470">
              <w:rPr>
                <w:rFonts w:ascii="Bookman Old Style" w:hAnsi="Bookman Old Style"/>
                <w:lang w:val="es-ES"/>
              </w:rPr>
              <w:t>teoria</w:t>
            </w:r>
            <w:proofErr w:type="spellEnd"/>
            <w:r w:rsidRPr="00CF6470">
              <w:rPr>
                <w:rFonts w:ascii="Bookman Old Style" w:hAnsi="Bookman Old Style"/>
                <w:lang w:val="es-ES"/>
              </w:rPr>
              <w:t xml:space="preserve"> feminista, el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CF6470">
              <w:rPr>
                <w:rFonts w:ascii="Bookman Old Style" w:hAnsi="Bookman Old Style"/>
                <w:lang w:val="es-ES"/>
              </w:rPr>
              <w:t xml:space="preserve">género se percibe como una estructura de poder, una </w:t>
            </w:r>
          </w:p>
          <w:p w:rsidR="00CF6470" w:rsidRP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 xml:space="preserve">categoría de análisis y también como una construcción social que va cambiando y que asigna determinadas </w:t>
            </w:r>
          </w:p>
          <w:p w:rsidR="00CF6470" w:rsidRPr="00CF6470" w:rsidRDefault="00CF6470" w:rsidP="00CF6470">
            <w:pPr>
              <w:rPr>
                <w:rFonts w:ascii="Bookman Old Style" w:hAnsi="Bookman Old Style"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 xml:space="preserve">normativas respecto de un sexo biológico, que en general se comprende como lo femenino y masculino </w:t>
            </w:r>
          </w:p>
          <w:p w:rsidR="00CF6470" w:rsidRDefault="00CF6470" w:rsidP="00CF6470">
            <w:pPr>
              <w:rPr>
                <w:rFonts w:ascii="Bookman Old Style" w:hAnsi="Bookman Old Style"/>
                <w:b/>
                <w:lang w:val="es-ES"/>
              </w:rPr>
            </w:pPr>
            <w:r w:rsidRPr="00CF6470">
              <w:rPr>
                <w:rFonts w:ascii="Bookman Old Style" w:hAnsi="Bookman Old Style"/>
                <w:lang w:val="es-ES"/>
              </w:rPr>
              <w:t>(Cobo, 1995; citada en Del Mar, 2010).</w:t>
            </w:r>
          </w:p>
        </w:tc>
      </w:tr>
      <w:tr w:rsidR="00802874" w:rsidTr="00EB7B78">
        <w:tc>
          <w:tcPr>
            <w:tcW w:w="4414" w:type="dxa"/>
          </w:tcPr>
          <w:p w:rsidR="00802874" w:rsidRDefault="00802874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802874" w:rsidRPr="00802874" w:rsidRDefault="00802874" w:rsidP="00802874">
            <w:pPr>
              <w:rPr>
                <w:rFonts w:ascii="Bookman Old Style" w:hAnsi="Bookman Old Style"/>
                <w:b/>
                <w:lang w:val="es-ES"/>
              </w:rPr>
            </w:pPr>
            <w:r w:rsidRPr="00802874">
              <w:rPr>
                <w:rFonts w:ascii="Bookman Old Style" w:hAnsi="Bookman Old Style"/>
                <w:b/>
                <w:lang w:val="es-ES"/>
              </w:rPr>
              <w:t>Igualdad</w:t>
            </w:r>
          </w:p>
          <w:p w:rsidR="00802874" w:rsidRDefault="00802874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802874" w:rsidRDefault="00802874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</w:tc>
        <w:tc>
          <w:tcPr>
            <w:tcW w:w="4414" w:type="dxa"/>
          </w:tcPr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 xml:space="preserve">Es un principio fundamental en el derecho internacional. </w:t>
            </w: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>La Declaración Universal de Derechos Humanos de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802874">
              <w:rPr>
                <w:rFonts w:ascii="Bookman Old Style" w:hAnsi="Bookman Old Style"/>
                <w:lang w:val="es-ES"/>
              </w:rPr>
              <w:t xml:space="preserve">1948 establece en su artículo primero que “todos los </w:t>
            </w: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 xml:space="preserve">seres humanos nacen libres e iguales en dignidad y derechos”. Luego se reafirma la igualdad ante la ley </w:t>
            </w: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 xml:space="preserve">y los Estados, estableciendo que “toda persona tiene todos los derechos y libertades proclamados en esta </w:t>
            </w: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 xml:space="preserve">Declaración, sin distinción alguna de raza, color, sexo, idioma, religión, opinión política o de cualquier otra </w:t>
            </w: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>índole, origen nacional o social, posición económica, nacimiento o cualquier otra condición” (ONU, s. f.).</w:t>
            </w:r>
          </w:p>
          <w:p w:rsidR="007C1835" w:rsidRDefault="007C1835" w:rsidP="007C1835">
            <w:pPr>
              <w:rPr>
                <w:rFonts w:ascii="Bookman Old Style" w:hAnsi="Bookman Old Style"/>
                <w:lang w:val="es-ES"/>
              </w:rPr>
            </w:pP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>Fuente:</w:t>
            </w:r>
          </w:p>
          <w:p w:rsidR="00802874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 xml:space="preserve">Glosario Constituyente </w:t>
            </w:r>
            <w:proofErr w:type="spellStart"/>
            <w:r w:rsidRPr="007C1835">
              <w:rPr>
                <w:rFonts w:ascii="Bookman Old Style" w:hAnsi="Bookman Old Style"/>
                <w:lang w:val="es-ES"/>
              </w:rPr>
              <w:t>VotaxNosotras</w:t>
            </w:r>
            <w:proofErr w:type="spellEnd"/>
          </w:p>
          <w:p w:rsidR="00BA2CD2" w:rsidRDefault="00BA2CD2" w:rsidP="007C1835">
            <w:pPr>
              <w:rPr>
                <w:rFonts w:ascii="Bookman Old Style" w:hAnsi="Bookman Old Style"/>
                <w:b/>
                <w:lang w:val="es-ES"/>
              </w:rPr>
            </w:pPr>
          </w:p>
        </w:tc>
      </w:tr>
      <w:tr w:rsidR="00BA2CD2" w:rsidTr="00EB7B78">
        <w:tc>
          <w:tcPr>
            <w:tcW w:w="4414" w:type="dxa"/>
          </w:tcPr>
          <w:p w:rsidR="00BA2CD2" w:rsidRDefault="00BA2CD2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BA2CD2" w:rsidRDefault="00BA2CD2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BA2CD2" w:rsidRDefault="00BA2CD2" w:rsidP="00EB7B78">
            <w:pPr>
              <w:rPr>
                <w:rFonts w:ascii="Bookman Old Style" w:hAnsi="Bookman Old Style"/>
                <w:b/>
                <w:lang w:val="es-ES"/>
              </w:rPr>
            </w:pPr>
            <w:r>
              <w:rPr>
                <w:rFonts w:ascii="Bookman Old Style" w:hAnsi="Bookman Old Style"/>
                <w:b/>
                <w:lang w:val="es-ES"/>
              </w:rPr>
              <w:t>P</w:t>
            </w:r>
            <w:r w:rsidRPr="00BA2CD2">
              <w:rPr>
                <w:rFonts w:ascii="Bookman Old Style" w:hAnsi="Bookman Old Style"/>
                <w:b/>
                <w:lang w:val="es-ES"/>
              </w:rPr>
              <w:t>rincipios de igualdad y no discriminación</w:t>
            </w:r>
          </w:p>
        </w:tc>
        <w:tc>
          <w:tcPr>
            <w:tcW w:w="4414" w:type="dxa"/>
          </w:tcPr>
          <w:p w:rsidR="00BA2CD2" w:rsidRDefault="00BA2CD2" w:rsidP="00802874">
            <w:pPr>
              <w:rPr>
                <w:rFonts w:ascii="Bookman Old Style" w:hAnsi="Bookman Old Style"/>
                <w:lang w:val="es-ES"/>
              </w:rPr>
            </w:pPr>
          </w:p>
          <w:p w:rsidR="00BA2CD2" w:rsidRP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E</w:t>
            </w:r>
            <w:r w:rsidRPr="00BA2CD2">
              <w:rPr>
                <w:rFonts w:ascii="Bookman Old Style" w:hAnsi="Bookman Old Style"/>
                <w:lang w:val="es-ES"/>
              </w:rPr>
              <w:t>stán consagrados en la Declaración</w:t>
            </w:r>
          </w:p>
          <w:p w:rsidR="00BA2CD2" w:rsidRP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>Universal de los Derechos Humanos (arts.1, 2, 7 y 23), y desarrollados como norma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internacional en diferentes tratados internacionales vinculantes ratificados por Chile,</w:t>
            </w:r>
          </w:p>
          <w:p w:rsidR="00BA2CD2" w:rsidRP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>como el Pacto Internacional de Derechos</w:t>
            </w:r>
            <w:r>
              <w:rPr>
                <w:rFonts w:ascii="Bookman Old Style" w:hAnsi="Bookman Old Style"/>
                <w:lang w:val="es-ES"/>
              </w:rPr>
              <w:t xml:space="preserve"> Civiles y Políticos </w:t>
            </w:r>
            <w:r w:rsidRPr="00BA2CD2">
              <w:rPr>
                <w:rFonts w:ascii="Bookman Old Style" w:hAnsi="Bookman Old Style"/>
                <w:lang w:val="es-ES"/>
              </w:rPr>
              <w:t>(arts. 2. 1, 3, 14, 25 y 26) y el Pacto Internacional de Derechos Económicos,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Sociales y Culturales (arts. 2, 3 y 7). Hay otros</w:t>
            </w:r>
          </w:p>
          <w:p w:rsidR="00BA2CD2" w:rsidRP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 xml:space="preserve">tratados internacionales </w:t>
            </w:r>
            <w:proofErr w:type="gramStart"/>
            <w:r w:rsidRPr="00BA2CD2">
              <w:rPr>
                <w:rFonts w:ascii="Bookman Old Style" w:hAnsi="Bookman Old Style"/>
                <w:lang w:val="es-ES"/>
              </w:rPr>
              <w:t xml:space="preserve">que 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 w:rsidRPr="00BA2CD2">
              <w:rPr>
                <w:rFonts w:ascii="Bookman Old Style" w:hAnsi="Bookman Old Style"/>
                <w:lang w:val="es-ES"/>
              </w:rPr>
              <w:t>specíficamente</w:t>
            </w:r>
            <w:proofErr w:type="spellEnd"/>
            <w:proofErr w:type="gramEnd"/>
            <w:r w:rsidRPr="00BA2CD2">
              <w:rPr>
                <w:rFonts w:ascii="Bookman Old Style" w:hAnsi="Bookman Old Style"/>
                <w:lang w:val="es-ES"/>
              </w:rPr>
              <w:t xml:space="preserve"> estipulan reglas para hacer posible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la igualdad y no discriminación de ciertos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grupos históricamente desfavorecidos en la</w:t>
            </w:r>
          </w:p>
          <w:p w:rsidR="00BA2CD2" w:rsidRP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lastRenderedPageBreak/>
              <w:t>repartición del poder y capacidad de ejercicio de sus derechos; por discriminación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racial, la Convención Internacional sobre la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Eliminación de todas las Formas de Discriminación Racial (ICERD, por sus siglas en</w:t>
            </w:r>
          </w:p>
          <w:p w:rsidR="00BA2CD2" w:rsidRP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>inglés); por sexo, la Convención sobre la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Eliminación de todas las Formas de Discriminación contra la Mujer (CEDAW, por sus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siglas en inglés); por edad, la Convención</w:t>
            </w:r>
          </w:p>
          <w:p w:rsidR="00BA2CD2" w:rsidRP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>sobre los Derechos del Niño (CRC, por sus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siglas en inglés); por tener alguna discapacidad, la Convención sobre los Derechos de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las Personas con Discapacidad (CRPC, por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sus siglas en inglés); y por estatus migratorio, la Convención Internacional sobre la</w:t>
            </w:r>
          </w:p>
          <w:p w:rsidR="00BA2CD2" w:rsidRP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>Protección de los Derechos de todos los Trabajadores Migratorios y de sus Familiares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(ICRMW, por sus siglas en inglés). El derecho internacional de los derechos humanos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también ha generado estándares para la</w:t>
            </w:r>
          </w:p>
          <w:p w:rsidR="00BA2CD2" w:rsidRDefault="00BA2CD2" w:rsidP="00BA2CD2">
            <w:pPr>
              <w:rPr>
                <w:rFonts w:ascii="Bookman Old Style" w:hAnsi="Bookman Old Style"/>
                <w:lang w:val="es-ES"/>
              </w:rPr>
            </w:pPr>
            <w:r w:rsidRPr="00BA2CD2">
              <w:rPr>
                <w:rFonts w:ascii="Bookman Old Style" w:hAnsi="Bookman Old Style"/>
                <w:lang w:val="es-ES"/>
              </w:rPr>
              <w:t>protección especial de otros grupos, tales como pueblos indígenas, personas afrodescendientes, personas migrantes, refugiadas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y solicitantes de asilo, personas mayores,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BA2CD2">
              <w:rPr>
                <w:rFonts w:ascii="Bookman Old Style" w:hAnsi="Bookman Old Style"/>
                <w:lang w:val="es-ES"/>
              </w:rPr>
              <w:t>personas LGBTI, entre otros.</w:t>
            </w:r>
          </w:p>
          <w:p w:rsidR="00BA2CD2" w:rsidRPr="00802874" w:rsidRDefault="00BA2CD2" w:rsidP="00BA2CD2">
            <w:pPr>
              <w:rPr>
                <w:rFonts w:ascii="Bookman Old Style" w:hAnsi="Bookman Old Style"/>
                <w:lang w:val="es-ES"/>
              </w:rPr>
            </w:pPr>
          </w:p>
        </w:tc>
      </w:tr>
      <w:tr w:rsidR="00802874" w:rsidTr="00EB7B78">
        <w:tc>
          <w:tcPr>
            <w:tcW w:w="4414" w:type="dxa"/>
          </w:tcPr>
          <w:p w:rsidR="00802874" w:rsidRDefault="00802874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802874" w:rsidRDefault="00802874" w:rsidP="00EB7B78">
            <w:pPr>
              <w:rPr>
                <w:rFonts w:ascii="Bookman Old Style" w:hAnsi="Bookman Old Style"/>
                <w:b/>
                <w:lang w:val="es-ES"/>
              </w:rPr>
            </w:pPr>
            <w:r w:rsidRPr="00802874">
              <w:rPr>
                <w:rFonts w:ascii="Bookman Old Style" w:hAnsi="Bookman Old Style"/>
                <w:b/>
                <w:lang w:val="es-ES"/>
              </w:rPr>
              <w:t>Igualdad de género</w:t>
            </w:r>
          </w:p>
          <w:p w:rsidR="00802874" w:rsidRDefault="00802874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802874" w:rsidRDefault="00802874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</w:tc>
        <w:tc>
          <w:tcPr>
            <w:tcW w:w="4414" w:type="dxa"/>
          </w:tcPr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 xml:space="preserve">A partir de la definición de la Oficina </w:t>
            </w:r>
            <w:proofErr w:type="gramStart"/>
            <w:r w:rsidRPr="00802874">
              <w:rPr>
                <w:rFonts w:ascii="Bookman Old Style" w:hAnsi="Bookman Old Style"/>
                <w:lang w:val="es-ES"/>
              </w:rPr>
              <w:t xml:space="preserve">Regional 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802874">
              <w:rPr>
                <w:rFonts w:ascii="Bookman Old Style" w:hAnsi="Bookman Old Style"/>
                <w:lang w:val="es-ES"/>
              </w:rPr>
              <w:t>de</w:t>
            </w:r>
            <w:proofErr w:type="gramEnd"/>
            <w:r w:rsidRPr="00802874">
              <w:rPr>
                <w:rFonts w:ascii="Bookman Old Style" w:hAnsi="Bookman Old Style"/>
                <w:lang w:val="es-ES"/>
              </w:rPr>
              <w:t xml:space="preserve"> Educación para América Latina y el Caribe, se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802874">
              <w:rPr>
                <w:rFonts w:ascii="Bookman Old Style" w:hAnsi="Bookman Old Style"/>
                <w:lang w:val="es-ES"/>
              </w:rPr>
              <w:t>comprende la igualdad de género como “la existencia de una igualdad de oportunidades y de derechos entre las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 xml:space="preserve">mujeres y los hombres en las esferas privada y pública que les brinde y garantice la posibilidad de realizar la </w:t>
            </w: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 xml:space="preserve">vida que deseen” (UNESCO, s. f. -b, p. 105), de esta forma refiere a la igualdad sin discriminar por sexo. </w:t>
            </w: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>Esta concepción internacional se extiende a la infancia.</w:t>
            </w: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 xml:space="preserve">Desde la Conferencia Mundial de la Mujer y la Declaración y Plataforma de Acción de Beijing de 1995, se tiene como objetivo avanzar en “adoptar las </w:t>
            </w:r>
            <w:r w:rsidRPr="00802874">
              <w:rPr>
                <w:rFonts w:ascii="Bookman Old Style" w:hAnsi="Bookman Old Style"/>
                <w:lang w:val="es-ES"/>
              </w:rPr>
              <w:lastRenderedPageBreak/>
              <w:t xml:space="preserve">medidas que sean necesarias para eliminar todas las formas de </w:t>
            </w: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>discriminación contra las mujeres y las niñas, y suprimir todos los obstáculos a la igualdad de género” (ONU Mujeres, 2014, p.13).</w:t>
            </w:r>
          </w:p>
        </w:tc>
      </w:tr>
      <w:tr w:rsidR="00802874" w:rsidTr="00EB7B78">
        <w:tc>
          <w:tcPr>
            <w:tcW w:w="4414" w:type="dxa"/>
          </w:tcPr>
          <w:p w:rsidR="00802874" w:rsidRDefault="00802874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802874" w:rsidRDefault="00802874" w:rsidP="00EB7B78">
            <w:pPr>
              <w:rPr>
                <w:rFonts w:ascii="Bookman Old Style" w:hAnsi="Bookman Old Style"/>
                <w:b/>
                <w:lang w:val="es-ES"/>
              </w:rPr>
            </w:pPr>
            <w:r>
              <w:rPr>
                <w:rFonts w:ascii="Bookman Old Style" w:hAnsi="Bookman Old Style"/>
                <w:b/>
                <w:lang w:val="es-ES"/>
              </w:rPr>
              <w:t>J</w:t>
            </w:r>
            <w:r w:rsidRPr="00802874">
              <w:rPr>
                <w:rFonts w:ascii="Bookman Old Style" w:hAnsi="Bookman Old Style"/>
                <w:b/>
                <w:lang w:val="es-ES"/>
              </w:rPr>
              <w:t>usticia de género</w:t>
            </w:r>
          </w:p>
          <w:p w:rsidR="00802874" w:rsidRDefault="00802874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</w:tc>
        <w:tc>
          <w:tcPr>
            <w:tcW w:w="4414" w:type="dxa"/>
          </w:tcPr>
          <w:p w:rsidR="00802874" w:rsidRDefault="00802874" w:rsidP="00802874">
            <w:pPr>
              <w:rPr>
                <w:rFonts w:ascii="Bookman Old Style" w:hAnsi="Bookman Old Style"/>
                <w:lang w:val="es-ES"/>
              </w:rPr>
            </w:pP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 xml:space="preserve">Tiene por objeto garantizar mayor acceso y satisfacción </w:t>
            </w: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 xml:space="preserve">de justicia para las mujeres. La justicia, además de </w:t>
            </w: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 xml:space="preserve">un derecho humano, es la garantía que requiere toda sociedad democrática para que los derechos </w:t>
            </w: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>se cumplan. En ese sentido, la justicia de género pretende eliminar las desigualdades entre hombres y mujeres, que se producen y reproducen en la familia,</w:t>
            </w:r>
            <w:r w:rsidR="007C1835">
              <w:rPr>
                <w:rFonts w:ascii="Bookman Old Style" w:hAnsi="Bookman Old Style"/>
                <w:lang w:val="es-ES"/>
              </w:rPr>
              <w:t xml:space="preserve"> </w:t>
            </w:r>
            <w:r w:rsidRPr="00802874">
              <w:rPr>
                <w:rFonts w:ascii="Bookman Old Style" w:hAnsi="Bookman Old Style"/>
                <w:lang w:val="es-ES"/>
              </w:rPr>
              <w:t>la comunidad, el mercado y el Estado. Ello requiere que las instituciones estatales, tanto de justicia, como políticas y aquellas encargadas de diseñar las políticas</w:t>
            </w:r>
            <w:r w:rsidR="007C1835">
              <w:rPr>
                <w:rFonts w:ascii="Bookman Old Style" w:hAnsi="Bookman Old Style"/>
                <w:lang w:val="es-ES"/>
              </w:rPr>
              <w:t xml:space="preserve"> </w:t>
            </w:r>
          </w:p>
          <w:p w:rsidR="00802874" w:rsidRP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 xml:space="preserve">económicas, consideren la realidad de injusticia y discriminación que mantiene a multitudes de mujeres </w:t>
            </w:r>
          </w:p>
          <w:p w:rsidR="00802874" w:rsidRDefault="00802874" w:rsidP="00802874">
            <w:pPr>
              <w:rPr>
                <w:rFonts w:ascii="Bookman Old Style" w:hAnsi="Bookman Old Style"/>
                <w:lang w:val="es-ES"/>
              </w:rPr>
            </w:pPr>
            <w:r w:rsidRPr="00802874">
              <w:rPr>
                <w:rFonts w:ascii="Bookman Old Style" w:hAnsi="Bookman Old Style"/>
                <w:lang w:val="es-ES"/>
              </w:rPr>
              <w:t>en la pobreza y la exclusión</w:t>
            </w:r>
          </w:p>
          <w:p w:rsidR="007C1835" w:rsidRDefault="007C1835" w:rsidP="00802874">
            <w:pPr>
              <w:rPr>
                <w:rFonts w:ascii="Bookman Old Style" w:hAnsi="Bookman Old Style"/>
                <w:lang w:val="es-ES"/>
              </w:rPr>
            </w:pPr>
          </w:p>
          <w:p w:rsidR="007C1835" w:rsidRPr="00802874" w:rsidRDefault="007C1835" w:rsidP="00802874">
            <w:pPr>
              <w:rPr>
                <w:rFonts w:ascii="Bookman Old Style" w:hAnsi="Bookman Old Style"/>
                <w:lang w:val="es-ES"/>
              </w:rPr>
            </w:pPr>
          </w:p>
        </w:tc>
      </w:tr>
      <w:tr w:rsidR="007C1835" w:rsidTr="00EB7B78">
        <w:tc>
          <w:tcPr>
            <w:tcW w:w="4414" w:type="dxa"/>
          </w:tcPr>
          <w:p w:rsidR="007C1835" w:rsidRDefault="007C1835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7C1835" w:rsidRDefault="007C1835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7C1835" w:rsidRDefault="007C1835" w:rsidP="00EB7B78">
            <w:pPr>
              <w:rPr>
                <w:rFonts w:ascii="Bookman Old Style" w:hAnsi="Bookman Old Style"/>
                <w:b/>
                <w:lang w:val="es-ES"/>
              </w:rPr>
            </w:pPr>
            <w:r w:rsidRPr="007C1835">
              <w:rPr>
                <w:rFonts w:ascii="Bookman Old Style" w:hAnsi="Bookman Old Style"/>
                <w:b/>
                <w:lang w:val="es-ES"/>
              </w:rPr>
              <w:t>Patriarcado</w:t>
            </w:r>
          </w:p>
          <w:p w:rsidR="007C1835" w:rsidRDefault="007C1835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7C1835" w:rsidRDefault="007C1835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7C1835" w:rsidRDefault="007C1835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7C1835" w:rsidRDefault="007C1835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</w:tc>
        <w:tc>
          <w:tcPr>
            <w:tcW w:w="4414" w:type="dxa"/>
          </w:tcPr>
          <w:p w:rsidR="007C1835" w:rsidRDefault="007C1835" w:rsidP="00802874">
            <w:pPr>
              <w:rPr>
                <w:rFonts w:ascii="Bookman Old Style" w:hAnsi="Bookman Old Style"/>
                <w:lang w:val="es-ES"/>
              </w:rPr>
            </w:pP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>Sistema universal que produce una ideología sexual, en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7C1835">
              <w:rPr>
                <w:rFonts w:ascii="Bookman Old Style" w:hAnsi="Bookman Old Style"/>
                <w:lang w:val="es-ES"/>
              </w:rPr>
              <w:t xml:space="preserve">la cual se establece una diferencia a partir de los sexos, diferenciando los roles, derechos y responsabilidades </w:t>
            </w: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 xml:space="preserve">específicos de cada uno. El patriarcado posiciona a los hombres como el sexo superior y a la mujer como el sexo </w:t>
            </w:r>
            <w:proofErr w:type="spellStart"/>
            <w:r w:rsidRPr="007C1835">
              <w:rPr>
                <w:rFonts w:ascii="Bookman Old Style" w:hAnsi="Bookman Old Style"/>
                <w:lang w:val="es-ES"/>
              </w:rPr>
              <w:t>biologicamente</w:t>
            </w:r>
            <w:proofErr w:type="spellEnd"/>
            <w:r w:rsidRPr="007C1835">
              <w:rPr>
                <w:rFonts w:ascii="Bookman Old Style" w:hAnsi="Bookman Old Style"/>
                <w:lang w:val="es-ES"/>
              </w:rPr>
              <w:t xml:space="preserve"> inferior, dando paso a desigualdades, violencia y discriminaciones sociales, </w:t>
            </w:r>
          </w:p>
          <w:p w:rsid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 xml:space="preserve">políticas y económicas (Facio y </w:t>
            </w:r>
            <w:proofErr w:type="spellStart"/>
            <w:r w:rsidRPr="007C1835">
              <w:rPr>
                <w:rFonts w:ascii="Bookman Old Style" w:hAnsi="Bookman Old Style"/>
                <w:lang w:val="es-ES"/>
              </w:rPr>
              <w:t>Fries</w:t>
            </w:r>
            <w:proofErr w:type="spellEnd"/>
            <w:r w:rsidRPr="007C1835">
              <w:rPr>
                <w:rFonts w:ascii="Bookman Old Style" w:hAnsi="Bookman Old Style"/>
                <w:lang w:val="es-ES"/>
              </w:rPr>
              <w:t>, 2005, pp. 260-261).</w:t>
            </w:r>
          </w:p>
        </w:tc>
      </w:tr>
      <w:tr w:rsidR="007C1835" w:rsidTr="00EB7B78">
        <w:tc>
          <w:tcPr>
            <w:tcW w:w="4414" w:type="dxa"/>
          </w:tcPr>
          <w:p w:rsidR="007C1835" w:rsidRDefault="007C1835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7C1835" w:rsidRDefault="007C1835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  <w:p w:rsidR="007C1835" w:rsidRDefault="007C1835" w:rsidP="00EB7B78">
            <w:pPr>
              <w:rPr>
                <w:rFonts w:ascii="Bookman Old Style" w:hAnsi="Bookman Old Style"/>
                <w:b/>
                <w:lang w:val="es-ES"/>
              </w:rPr>
            </w:pPr>
            <w:r w:rsidRPr="007C1835">
              <w:rPr>
                <w:rFonts w:ascii="Bookman Old Style" w:hAnsi="Bookman Old Style"/>
                <w:b/>
                <w:lang w:val="es-ES"/>
              </w:rPr>
              <w:t>Racismo</w:t>
            </w:r>
          </w:p>
          <w:p w:rsidR="007C1835" w:rsidRDefault="007C1835" w:rsidP="00EB7B78">
            <w:pPr>
              <w:rPr>
                <w:rFonts w:ascii="Bookman Old Style" w:hAnsi="Bookman Old Style"/>
                <w:b/>
                <w:lang w:val="es-ES"/>
              </w:rPr>
            </w:pPr>
          </w:p>
        </w:tc>
        <w:tc>
          <w:tcPr>
            <w:tcW w:w="4414" w:type="dxa"/>
          </w:tcPr>
          <w:p w:rsidR="007C1835" w:rsidRDefault="007C1835" w:rsidP="00802874">
            <w:pPr>
              <w:rPr>
                <w:rFonts w:ascii="Bookman Old Style" w:hAnsi="Bookman Old Style"/>
                <w:lang w:val="es-ES"/>
              </w:rPr>
            </w:pP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I</w:t>
            </w:r>
            <w:r w:rsidRPr="007C1835">
              <w:rPr>
                <w:rFonts w:ascii="Bookman Old Style" w:hAnsi="Bookman Old Style"/>
                <w:lang w:val="es-ES"/>
              </w:rPr>
              <w:t>deología que defiende la superioridad de una raza, pueblo o etnia frente a las demás y la necesidad de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lastRenderedPageBreak/>
              <w:t xml:space="preserve">mantenerla aislada o separada del resto dentro de una comunidad o un país, constituyendo discriminación o </w:t>
            </w:r>
          </w:p>
          <w:p w:rsid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>persecución</w:t>
            </w:r>
          </w:p>
        </w:tc>
      </w:tr>
      <w:tr w:rsidR="007C1835" w:rsidTr="00EB7B78">
        <w:tc>
          <w:tcPr>
            <w:tcW w:w="4414" w:type="dxa"/>
          </w:tcPr>
          <w:p w:rsidR="007C1835" w:rsidRDefault="007C1835" w:rsidP="007C1835">
            <w:pPr>
              <w:rPr>
                <w:rFonts w:ascii="Bookman Old Style" w:hAnsi="Bookman Old Style"/>
                <w:b/>
                <w:lang w:val="es-ES"/>
              </w:rPr>
            </w:pPr>
          </w:p>
          <w:p w:rsidR="007C1835" w:rsidRPr="007C1835" w:rsidRDefault="007C1835" w:rsidP="007C1835">
            <w:pPr>
              <w:rPr>
                <w:rFonts w:ascii="Bookman Old Style" w:hAnsi="Bookman Old Style"/>
                <w:b/>
                <w:lang w:val="es-ES"/>
              </w:rPr>
            </w:pPr>
            <w:r w:rsidRPr="007C1835">
              <w:rPr>
                <w:rFonts w:ascii="Bookman Old Style" w:hAnsi="Bookman Old Style"/>
                <w:b/>
                <w:lang w:val="es-ES"/>
              </w:rPr>
              <w:t xml:space="preserve">Trabajo no remunerado </w:t>
            </w:r>
          </w:p>
          <w:p w:rsidR="007C1835" w:rsidRDefault="007C1835" w:rsidP="007C1835">
            <w:pPr>
              <w:rPr>
                <w:rFonts w:ascii="Bookman Old Style" w:hAnsi="Bookman Old Style"/>
                <w:b/>
                <w:lang w:val="es-ES"/>
              </w:rPr>
            </w:pPr>
            <w:r w:rsidRPr="007C1835">
              <w:rPr>
                <w:rFonts w:ascii="Bookman Old Style" w:hAnsi="Bookman Old Style"/>
                <w:b/>
                <w:lang w:val="es-ES"/>
              </w:rPr>
              <w:t>doméstico y de cuidados</w:t>
            </w:r>
          </w:p>
        </w:tc>
        <w:tc>
          <w:tcPr>
            <w:tcW w:w="4414" w:type="dxa"/>
          </w:tcPr>
          <w:p w:rsidR="007C1835" w:rsidRDefault="007C1835" w:rsidP="007C1835">
            <w:pPr>
              <w:rPr>
                <w:rFonts w:ascii="Bookman Old Style" w:hAnsi="Bookman Old Style"/>
                <w:lang w:val="es-ES"/>
              </w:rPr>
            </w:pP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 xml:space="preserve">El término trabajo doméstico y de cuidados no remunerado </w:t>
            </w: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 xml:space="preserve">comprende todas las actividades diarias necesarias para </w:t>
            </w: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 xml:space="preserve">mantener nuestras vidas y salud. Entre ellas, están las </w:t>
            </w: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>tareas del hogar, como la preparación de alimentos, limpieza y lavado de ropa, y las tareas de cuidados personales, especialmente, de las niñas y niños, personas mayores, enfermas o aquellas que tienen alguna discapacidad. Lo más común es que estas actividades sean desarrolladas por las mujeres en el hogar de forma gratuita, con una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7C1835">
              <w:rPr>
                <w:rFonts w:ascii="Bookman Old Style" w:hAnsi="Bookman Old Style"/>
                <w:lang w:val="es-ES"/>
              </w:rPr>
              <w:t xml:space="preserve">baja o nula valoración social y/o económica. En términos reivindicativos, se exige su </w:t>
            </w:r>
            <w:r>
              <w:rPr>
                <w:rFonts w:ascii="Bookman Old Style" w:hAnsi="Bookman Old Style"/>
                <w:lang w:val="es-ES"/>
              </w:rPr>
              <w:t>r</w:t>
            </w:r>
            <w:r w:rsidRPr="007C1835">
              <w:rPr>
                <w:rFonts w:ascii="Bookman Old Style" w:hAnsi="Bookman Old Style"/>
                <w:lang w:val="es-ES"/>
              </w:rPr>
              <w:t xml:space="preserve">econocimiento como trabajo </w:t>
            </w: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>propiamente tal, el reconocimiento de su valor social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Pr="007C1835">
              <w:rPr>
                <w:rFonts w:ascii="Bookman Old Style" w:hAnsi="Bookman Old Style"/>
                <w:lang w:val="es-ES"/>
              </w:rPr>
              <w:t xml:space="preserve">y económico, así como una distribución entre familias, </w:t>
            </w:r>
          </w:p>
          <w:p w:rsid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>comunidad, Estado y mercado</w:t>
            </w:r>
          </w:p>
          <w:p w:rsidR="007C1835" w:rsidRDefault="007C1835" w:rsidP="007C1835">
            <w:pPr>
              <w:rPr>
                <w:rFonts w:ascii="Bookman Old Style" w:hAnsi="Bookman Old Style"/>
                <w:lang w:val="es-ES"/>
              </w:rPr>
            </w:pPr>
          </w:p>
        </w:tc>
      </w:tr>
      <w:tr w:rsidR="007C1835" w:rsidTr="00EB7B78">
        <w:tc>
          <w:tcPr>
            <w:tcW w:w="4414" w:type="dxa"/>
          </w:tcPr>
          <w:p w:rsidR="007C1835" w:rsidRDefault="007C1835" w:rsidP="007C1835">
            <w:pPr>
              <w:rPr>
                <w:rFonts w:ascii="Bookman Old Style" w:hAnsi="Bookman Old Style"/>
                <w:b/>
                <w:lang w:val="es-ES"/>
              </w:rPr>
            </w:pPr>
          </w:p>
          <w:p w:rsidR="007C1835" w:rsidRDefault="007C1835" w:rsidP="007C1835">
            <w:pPr>
              <w:rPr>
                <w:rFonts w:ascii="Bookman Old Style" w:hAnsi="Bookman Old Style"/>
                <w:b/>
                <w:lang w:val="es-ES"/>
              </w:rPr>
            </w:pPr>
            <w:r w:rsidRPr="007C1835">
              <w:rPr>
                <w:rFonts w:ascii="Bookman Old Style" w:hAnsi="Bookman Old Style"/>
                <w:b/>
                <w:lang w:val="es-ES"/>
              </w:rPr>
              <w:t>Violencia de género</w:t>
            </w:r>
          </w:p>
        </w:tc>
        <w:tc>
          <w:tcPr>
            <w:tcW w:w="4414" w:type="dxa"/>
          </w:tcPr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T</w:t>
            </w:r>
            <w:r w:rsidRPr="007C1835">
              <w:rPr>
                <w:rFonts w:ascii="Bookman Old Style" w:hAnsi="Bookman Old Style"/>
                <w:lang w:val="es-ES"/>
              </w:rPr>
              <w:t xml:space="preserve">ipo de violencia, generalmente </w:t>
            </w: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 xml:space="preserve">cometida contra mujeres, que se diferencia de otras por su vinculación con jerarquías, distribución de poder y </w:t>
            </w: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 xml:space="preserve">relaciones asimétricas entre sujetos hombres y mujeres, que tiende a perpetuar la subordinación de la mujer y, por ende, su vulnerabilidad recae en el hecho de serlo </w:t>
            </w:r>
          </w:p>
          <w:p w:rsid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 xml:space="preserve">(Rico, 1996). </w:t>
            </w:r>
          </w:p>
          <w:p w:rsidR="007C1835" w:rsidRDefault="007C1835" w:rsidP="007C1835">
            <w:pPr>
              <w:rPr>
                <w:rFonts w:ascii="Bookman Old Style" w:hAnsi="Bookman Old Style"/>
                <w:lang w:val="es-ES"/>
              </w:rPr>
            </w:pP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 xml:space="preserve">La autora Rita </w:t>
            </w:r>
            <w:proofErr w:type="spellStart"/>
            <w:r w:rsidRPr="007C1835">
              <w:rPr>
                <w:rFonts w:ascii="Bookman Old Style" w:hAnsi="Bookman Old Style"/>
                <w:lang w:val="es-ES"/>
              </w:rPr>
              <w:t>Segato</w:t>
            </w:r>
            <w:proofErr w:type="spellEnd"/>
            <w:r w:rsidRPr="007C1835">
              <w:rPr>
                <w:rFonts w:ascii="Bookman Old Style" w:hAnsi="Bookman Old Style"/>
                <w:lang w:val="es-ES"/>
              </w:rPr>
              <w:t xml:space="preserve"> (2016), señala que “todos los crímenes contra las mujeres están contenidos </w:t>
            </w: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 xml:space="preserve">por la gran simbólica de género, por la gran estructura patriarcal, todos tienen el esquema de género en su </w:t>
            </w:r>
          </w:p>
          <w:p w:rsidR="007C1835" w:rsidRP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r w:rsidRPr="007C1835">
              <w:rPr>
                <w:rFonts w:ascii="Bookman Old Style" w:hAnsi="Bookman Old Style"/>
                <w:lang w:val="es-ES"/>
              </w:rPr>
              <w:t xml:space="preserve">subterráneo” (p. 156). Por esquema de género, se refiere a la estructura de género proveniente de las sociedades </w:t>
            </w:r>
          </w:p>
          <w:p w:rsidR="007C1835" w:rsidRDefault="007C1835" w:rsidP="007C1835">
            <w:pPr>
              <w:rPr>
                <w:rFonts w:ascii="Bookman Old Style" w:hAnsi="Bookman Old Style"/>
                <w:lang w:val="es-ES"/>
              </w:rPr>
            </w:pPr>
            <w:proofErr w:type="spellStart"/>
            <w:r w:rsidRPr="007C1835">
              <w:rPr>
                <w:rFonts w:ascii="Bookman Old Style" w:hAnsi="Bookman Old Style"/>
                <w:lang w:val="es-ES"/>
              </w:rPr>
              <w:lastRenderedPageBreak/>
              <w:t>premodernas</w:t>
            </w:r>
            <w:proofErr w:type="spellEnd"/>
            <w:r w:rsidRPr="007C1835">
              <w:rPr>
                <w:rFonts w:ascii="Bookman Old Style" w:hAnsi="Bookman Old Style"/>
                <w:lang w:val="es-ES"/>
              </w:rPr>
              <w:t>, es decir, aquellas donde se desarrollaron las jerarquías por estatus y género</w:t>
            </w:r>
            <w:r>
              <w:rPr>
                <w:rFonts w:ascii="Bookman Old Style" w:hAnsi="Bookman Old Style"/>
                <w:lang w:val="es-ES"/>
              </w:rPr>
              <w:t>”</w:t>
            </w:r>
          </w:p>
          <w:p w:rsidR="007C1835" w:rsidRDefault="007C1835" w:rsidP="007C1835">
            <w:pPr>
              <w:rPr>
                <w:rFonts w:ascii="Bookman Old Style" w:hAnsi="Bookman Old Style"/>
                <w:lang w:val="es-ES"/>
              </w:rPr>
            </w:pPr>
          </w:p>
        </w:tc>
      </w:tr>
    </w:tbl>
    <w:p w:rsidR="00EB7B78" w:rsidRPr="00FC2599" w:rsidRDefault="00EB7B78" w:rsidP="00EB7B78">
      <w:pPr>
        <w:rPr>
          <w:rFonts w:ascii="Bookman Old Style" w:hAnsi="Bookman Old Style"/>
          <w:b/>
          <w:lang w:val="es-ES"/>
        </w:rPr>
      </w:pPr>
    </w:p>
    <w:p w:rsidR="00871C98" w:rsidRPr="00EB7B78" w:rsidRDefault="00FD19FF">
      <w:pPr>
        <w:rPr>
          <w:lang w:val="es-ES"/>
        </w:rPr>
      </w:pPr>
    </w:p>
    <w:sectPr w:rsidR="00871C98" w:rsidRPr="00EB7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78"/>
    <w:rsid w:val="004F1339"/>
    <w:rsid w:val="007C1835"/>
    <w:rsid w:val="00802874"/>
    <w:rsid w:val="009D1CD7"/>
    <w:rsid w:val="00AE4859"/>
    <w:rsid w:val="00B84CEB"/>
    <w:rsid w:val="00BA2CD2"/>
    <w:rsid w:val="00CF6470"/>
    <w:rsid w:val="00D8355D"/>
    <w:rsid w:val="00E11C23"/>
    <w:rsid w:val="00EB7B78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D611"/>
  <w15:chartTrackingRefBased/>
  <w15:docId w15:val="{261F107F-3CA1-4ED3-AF67-33C96524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7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BELEN</cp:lastModifiedBy>
  <cp:revision>1</cp:revision>
  <dcterms:created xsi:type="dcterms:W3CDTF">2021-09-08T00:10:00Z</dcterms:created>
  <dcterms:modified xsi:type="dcterms:W3CDTF">2021-09-08T01:59:00Z</dcterms:modified>
</cp:coreProperties>
</file>