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9683D" w14:textId="745C87F3" w:rsidR="00DD42E5" w:rsidRPr="00D108B4" w:rsidRDefault="00DD42E5">
      <w:pPr>
        <w:rPr>
          <w:rFonts w:ascii="Times New Roman" w:hAnsi="Times New Roman" w:cs="Times New Roman"/>
        </w:rPr>
      </w:pPr>
    </w:p>
    <w:p w14:paraId="1CD875B5" w14:textId="01B5CE7F" w:rsidR="00D108B4" w:rsidRPr="00D108B4" w:rsidRDefault="00D108B4">
      <w:pPr>
        <w:rPr>
          <w:rFonts w:ascii="Times New Roman" w:hAnsi="Times New Roman" w:cs="Times New Roman"/>
        </w:rPr>
      </w:pPr>
    </w:p>
    <w:p w14:paraId="5206F5FE" w14:textId="434F67A5" w:rsidR="00D108B4" w:rsidRPr="00D108B4" w:rsidRDefault="00D108B4" w:rsidP="00D108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8B4">
        <w:rPr>
          <w:rFonts w:ascii="Times New Roman" w:hAnsi="Times New Roman" w:cs="Times New Roman"/>
          <w:b/>
          <w:bCs/>
          <w:sz w:val="24"/>
          <w:szCs w:val="24"/>
        </w:rPr>
        <w:t>INFORME DE TRANSVERSALIZACIÓN</w:t>
      </w:r>
      <w:r w:rsidRPr="00D108B4">
        <w:rPr>
          <w:rFonts w:ascii="Times New Roman" w:hAnsi="Times New Roman" w:cs="Times New Roman"/>
          <w:b/>
          <w:bCs/>
          <w:sz w:val="24"/>
          <w:szCs w:val="24"/>
        </w:rPr>
        <w:br/>
        <w:t>Comisión 1</w:t>
      </w:r>
    </w:p>
    <w:p w14:paraId="5847F69D" w14:textId="5BCCBE6C" w:rsidR="00D108B4" w:rsidRPr="00D108B4" w:rsidRDefault="00D108B4" w:rsidP="00D108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108B4" w:rsidRPr="00D108B4" w14:paraId="7626DC99" w14:textId="77777777" w:rsidTr="00D108B4">
        <w:tc>
          <w:tcPr>
            <w:tcW w:w="4414" w:type="dxa"/>
          </w:tcPr>
          <w:p w14:paraId="0ECAE954" w14:textId="6800FE84" w:rsidR="00D108B4" w:rsidRPr="005C3259" w:rsidRDefault="00D108B4" w:rsidP="00D108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Comisión </w:t>
            </w:r>
          </w:p>
        </w:tc>
        <w:tc>
          <w:tcPr>
            <w:tcW w:w="4414" w:type="dxa"/>
          </w:tcPr>
          <w:p w14:paraId="1965EC4C" w14:textId="51F01330" w:rsidR="00D108B4" w:rsidRPr="00D108B4" w:rsidRDefault="00D108B4" w:rsidP="00D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SISTEMA POLÍTICO, GOBIERNO, PODER LEGISLATIVO Y SISTEMA ELECTORAL</w:t>
            </w:r>
          </w:p>
        </w:tc>
      </w:tr>
      <w:tr w:rsidR="00D108B4" w:rsidRPr="00D108B4" w14:paraId="1FD934A7" w14:textId="77777777" w:rsidTr="00D66098">
        <w:trPr>
          <w:trHeight w:val="514"/>
        </w:trPr>
        <w:tc>
          <w:tcPr>
            <w:tcW w:w="4414" w:type="dxa"/>
          </w:tcPr>
          <w:p w14:paraId="4BE9D43D" w14:textId="2BB510B6" w:rsidR="00D108B4" w:rsidRPr="005C3259" w:rsidRDefault="00D108B4" w:rsidP="00D108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4414" w:type="dxa"/>
          </w:tcPr>
          <w:p w14:paraId="64800F56" w14:textId="344ED3D4" w:rsidR="00D108B4" w:rsidRPr="00D108B4" w:rsidRDefault="00D108B4" w:rsidP="00D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de diciembre de 2021</w:t>
            </w:r>
          </w:p>
        </w:tc>
      </w:tr>
      <w:tr w:rsidR="00D108B4" w:rsidRPr="00D108B4" w14:paraId="0979B088" w14:textId="77777777" w:rsidTr="00D66098">
        <w:trPr>
          <w:trHeight w:val="422"/>
        </w:trPr>
        <w:tc>
          <w:tcPr>
            <w:tcW w:w="4414" w:type="dxa"/>
          </w:tcPr>
          <w:p w14:paraId="6AC5BF69" w14:textId="09B369EE" w:rsidR="00D108B4" w:rsidRPr="005C3259" w:rsidRDefault="005C3259" w:rsidP="00D108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N° de sesiones </w:t>
            </w:r>
          </w:p>
        </w:tc>
        <w:tc>
          <w:tcPr>
            <w:tcW w:w="4414" w:type="dxa"/>
          </w:tcPr>
          <w:p w14:paraId="3F4D09B1" w14:textId="50CA1FE0" w:rsidR="00D108B4" w:rsidRPr="00D108B4" w:rsidRDefault="005C3259" w:rsidP="00D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66098">
              <w:rPr>
                <w:rFonts w:ascii="Times New Roman" w:hAnsi="Times New Roman" w:cs="Times New Roman"/>
                <w:sz w:val="24"/>
                <w:szCs w:val="24"/>
              </w:rPr>
              <w:t xml:space="preserve"> sesiones celebradas hasta la fecha.</w:t>
            </w:r>
          </w:p>
        </w:tc>
      </w:tr>
      <w:tr w:rsidR="00D108B4" w:rsidRPr="00D108B4" w14:paraId="508D3420" w14:textId="77777777" w:rsidTr="00D66098">
        <w:trPr>
          <w:trHeight w:val="556"/>
        </w:trPr>
        <w:tc>
          <w:tcPr>
            <w:tcW w:w="4414" w:type="dxa"/>
          </w:tcPr>
          <w:p w14:paraId="1C761418" w14:textId="49B7E93D" w:rsidR="00D108B4" w:rsidRPr="005C3259" w:rsidRDefault="005C3259" w:rsidP="00D108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Audiencias Públicas</w:t>
            </w:r>
          </w:p>
        </w:tc>
        <w:tc>
          <w:tcPr>
            <w:tcW w:w="4414" w:type="dxa"/>
          </w:tcPr>
          <w:p w14:paraId="78EDA984" w14:textId="65A598B1" w:rsidR="00D108B4" w:rsidRPr="00D108B4" w:rsidRDefault="005C3259" w:rsidP="00D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han escuchado 106 audiencias públicas.  </w:t>
            </w:r>
          </w:p>
        </w:tc>
      </w:tr>
      <w:tr w:rsidR="00D461EA" w:rsidRPr="00D108B4" w14:paraId="28403A8F" w14:textId="77777777" w:rsidTr="00D66098">
        <w:trPr>
          <w:trHeight w:val="556"/>
        </w:trPr>
        <w:tc>
          <w:tcPr>
            <w:tcW w:w="4414" w:type="dxa"/>
          </w:tcPr>
          <w:p w14:paraId="6E030420" w14:textId="471C5C3E" w:rsidR="00D461EA" w:rsidRPr="005C3259" w:rsidRDefault="00D461EA" w:rsidP="00D108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Enlaces Transversales Primer Periodo</w:t>
            </w:r>
          </w:p>
        </w:tc>
        <w:tc>
          <w:tcPr>
            <w:tcW w:w="4414" w:type="dxa"/>
          </w:tcPr>
          <w:p w14:paraId="04C22CE0" w14:textId="78638145" w:rsidR="00D461EA" w:rsidRDefault="00D461EA" w:rsidP="00D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Patricia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Politzer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Constanza</w:t>
            </w:r>
            <w:r w:rsidR="00D53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35DA">
              <w:rPr>
                <w:rFonts w:ascii="Times New Roman" w:hAnsi="Times New Roman" w:cs="Times New Roman"/>
                <w:sz w:val="24"/>
                <w:szCs w:val="24"/>
              </w:rPr>
              <w:t>Schonhaut</w:t>
            </w:r>
            <w:proofErr w:type="spellEnd"/>
          </w:p>
        </w:tc>
      </w:tr>
    </w:tbl>
    <w:p w14:paraId="58B229D2" w14:textId="1CDF9DD6" w:rsidR="00D108B4" w:rsidRDefault="00D108B4" w:rsidP="00D108B4">
      <w:pPr>
        <w:rPr>
          <w:rFonts w:ascii="Times New Roman" w:hAnsi="Times New Roman" w:cs="Times New Roman"/>
          <w:sz w:val="24"/>
          <w:szCs w:val="24"/>
        </w:rPr>
      </w:pPr>
    </w:p>
    <w:p w14:paraId="0264CE1A" w14:textId="4BAE68ED" w:rsidR="00D66098" w:rsidRDefault="00D461EA" w:rsidP="00D66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presente informe desarrolla el contenido competente a la Comisión de Transversalización de las audiencias públicas recibidas por la Comisión de Sistema Político, Gobierno, Poder Legislativo y Sistema Electoral. E</w:t>
      </w:r>
      <w:r w:rsidR="00D66098" w:rsidRPr="00D66098">
        <w:rPr>
          <w:rFonts w:ascii="Times New Roman" w:hAnsi="Times New Roman" w:cs="Times New Roman"/>
          <w:sz w:val="24"/>
          <w:szCs w:val="24"/>
        </w:rPr>
        <w:t xml:space="preserve">n virtud del artículo 89 del Reglamento General, las y los Convencionales que cumplen la función de “enlaces transversales” deberán identificar posibles </w:t>
      </w:r>
      <w:r w:rsidR="00D66098" w:rsidRPr="00D66098">
        <w:rPr>
          <w:rFonts w:ascii="Times New Roman" w:hAnsi="Times New Roman" w:cs="Times New Roman"/>
          <w:b/>
          <w:bCs/>
          <w:sz w:val="24"/>
          <w:szCs w:val="24"/>
        </w:rPr>
        <w:t>duplicaciones, divergencias o ausencias</w:t>
      </w:r>
      <w:r w:rsidR="00D66098" w:rsidRPr="00D66098">
        <w:rPr>
          <w:rFonts w:ascii="Times New Roman" w:hAnsi="Times New Roman" w:cs="Times New Roman"/>
          <w:sz w:val="24"/>
          <w:szCs w:val="24"/>
        </w:rPr>
        <w:t xml:space="preserve"> de los enfoques de derechos humanos, género, inclusión, plurinacionalidad, </w:t>
      </w:r>
      <w:proofErr w:type="spellStart"/>
      <w:r w:rsidR="00D66098" w:rsidRPr="00D66098">
        <w:rPr>
          <w:rFonts w:ascii="Times New Roman" w:hAnsi="Times New Roman" w:cs="Times New Roman"/>
          <w:sz w:val="24"/>
          <w:szCs w:val="24"/>
        </w:rPr>
        <w:t>socioecológico</w:t>
      </w:r>
      <w:proofErr w:type="spellEnd"/>
      <w:r w:rsidR="00D66098" w:rsidRPr="00D66098">
        <w:rPr>
          <w:rFonts w:ascii="Times New Roman" w:hAnsi="Times New Roman" w:cs="Times New Roman"/>
          <w:sz w:val="24"/>
          <w:szCs w:val="24"/>
        </w:rPr>
        <w:t xml:space="preserve"> y descentralización. </w:t>
      </w:r>
    </w:p>
    <w:p w14:paraId="7CFC1839" w14:textId="77777777" w:rsidR="00D461EA" w:rsidRPr="00D66098" w:rsidRDefault="00D461EA" w:rsidP="00D6609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BB2B93" w14:paraId="4191396C" w14:textId="77777777" w:rsidTr="00BB2B93">
        <w:tc>
          <w:tcPr>
            <w:tcW w:w="2263" w:type="dxa"/>
          </w:tcPr>
          <w:p w14:paraId="7BE9A07A" w14:textId="46762894" w:rsidR="00BB2B93" w:rsidRPr="00BB2B93" w:rsidRDefault="00BB2B93" w:rsidP="00D108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Enfoques</w:t>
            </w:r>
          </w:p>
        </w:tc>
        <w:tc>
          <w:tcPr>
            <w:tcW w:w="6565" w:type="dxa"/>
          </w:tcPr>
          <w:p w14:paraId="4CBE74BC" w14:textId="550DDD16" w:rsidR="00BB2B93" w:rsidRPr="00BB2B93" w:rsidRDefault="00BB2B93" w:rsidP="00D108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Observaciones de Alerta por duplicación, divergencia o ausencia. </w:t>
            </w:r>
          </w:p>
        </w:tc>
      </w:tr>
      <w:tr w:rsidR="00BB2B93" w14:paraId="06974FBA" w14:textId="77777777" w:rsidTr="00137D4A">
        <w:trPr>
          <w:trHeight w:val="1859"/>
        </w:trPr>
        <w:tc>
          <w:tcPr>
            <w:tcW w:w="2263" w:type="dxa"/>
          </w:tcPr>
          <w:p w14:paraId="6A8BD831" w14:textId="77777777" w:rsidR="002E4D20" w:rsidRDefault="002E4D20" w:rsidP="00D1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4B800" w14:textId="4DDE7719" w:rsidR="00BB2B93" w:rsidRDefault="00BB2B93" w:rsidP="00D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Derechos Humanos</w:t>
            </w:r>
          </w:p>
        </w:tc>
        <w:tc>
          <w:tcPr>
            <w:tcW w:w="6565" w:type="dxa"/>
          </w:tcPr>
          <w:p w14:paraId="018C8D28" w14:textId="77777777" w:rsidR="002E4D20" w:rsidRDefault="002E4D20" w:rsidP="002E4D20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C7BE6" w14:textId="601130AF" w:rsidR="00BB2B93" w:rsidRDefault="00BB2B93" w:rsidP="00BB2B9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137D03">
              <w:rPr>
                <w:rFonts w:ascii="Times New Roman" w:hAnsi="Times New Roman" w:cs="Times New Roman"/>
                <w:sz w:val="24"/>
                <w:szCs w:val="24"/>
              </w:rPr>
              <w:t xml:space="preserve">drían presentarse </w:t>
            </w:r>
            <w:r w:rsidR="00137D4A" w:rsidRPr="00137D03">
              <w:rPr>
                <w:rFonts w:ascii="Times New Roman" w:hAnsi="Times New Roman" w:cs="Times New Roman"/>
                <w:sz w:val="24"/>
                <w:szCs w:val="24"/>
              </w:rPr>
              <w:t>duplicaciones entre la Comisión 1 y 4 en torno a los derechos civiles y políticos de las personas, en especial de grupos históricamente excluidos (mujeres, disidencias sexuales, pueblos indígenas,</w:t>
            </w:r>
            <w:r w:rsidR="0079413B">
              <w:rPr>
                <w:rFonts w:ascii="Times New Roman" w:hAnsi="Times New Roman" w:cs="Times New Roman"/>
                <w:sz w:val="24"/>
                <w:szCs w:val="24"/>
              </w:rPr>
              <w:t xml:space="preserve"> personas con discapacidad,</w:t>
            </w:r>
            <w:r w:rsidR="00137D4A" w:rsidRPr="0013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13B" w:rsidRPr="00137D03"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  <w:r w:rsidR="00137D4A" w:rsidRPr="00137D03">
              <w:rPr>
                <w:rFonts w:ascii="Times New Roman" w:hAnsi="Times New Roman" w:cs="Times New Roman"/>
                <w:sz w:val="24"/>
                <w:szCs w:val="24"/>
              </w:rPr>
              <w:t xml:space="preserve">). Se debe poner atención en la complementariedad de las normas establecidas en ambas comisiones en esta materia. </w:t>
            </w:r>
          </w:p>
          <w:p w14:paraId="7C23DB0C" w14:textId="3BBE1F1D" w:rsidR="002E4D20" w:rsidRPr="00BB2B93" w:rsidRDefault="002E4D20" w:rsidP="002E4D20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93" w14:paraId="53876F44" w14:textId="77777777" w:rsidTr="00BB2B93">
        <w:tc>
          <w:tcPr>
            <w:tcW w:w="2263" w:type="dxa"/>
          </w:tcPr>
          <w:p w14:paraId="64AC296D" w14:textId="77777777" w:rsidR="002E4D20" w:rsidRDefault="002E4D20" w:rsidP="00D1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A497D" w14:textId="080FE40B" w:rsidR="00BB2B93" w:rsidRDefault="00BB2B93" w:rsidP="00D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Género</w:t>
            </w:r>
          </w:p>
        </w:tc>
        <w:tc>
          <w:tcPr>
            <w:tcW w:w="6565" w:type="dxa"/>
          </w:tcPr>
          <w:p w14:paraId="49CC35F3" w14:textId="77777777" w:rsidR="002E4D20" w:rsidRPr="002E4D20" w:rsidRDefault="002E4D20" w:rsidP="002E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898DE" w14:textId="64E9CA4B" w:rsidR="00BB2B93" w:rsidRPr="00137D03" w:rsidRDefault="00137D4A" w:rsidP="00137D4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D03">
              <w:rPr>
                <w:rFonts w:ascii="Times New Roman" w:hAnsi="Times New Roman" w:cs="Times New Roman"/>
                <w:sz w:val="24"/>
                <w:szCs w:val="24"/>
              </w:rPr>
              <w:t xml:space="preserve">Se pueden presentar duplicaciones en las comisiones 1, 3 y 4 en torno al principio de paridad de género como derecho y como garantía en la </w:t>
            </w:r>
            <w:r w:rsidR="003B408B" w:rsidRPr="00137D03">
              <w:rPr>
                <w:rFonts w:ascii="Times New Roman" w:hAnsi="Times New Roman" w:cs="Times New Roman"/>
                <w:sz w:val="24"/>
                <w:szCs w:val="24"/>
              </w:rPr>
              <w:t xml:space="preserve">ocupación de cargos tanto en instituciones públicas como en otras de carácter privado. </w:t>
            </w:r>
          </w:p>
          <w:p w14:paraId="52424615" w14:textId="704A9CA7" w:rsidR="003B408B" w:rsidRPr="003B408B" w:rsidRDefault="003B408B" w:rsidP="003B408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93" w14:paraId="6E67A3CF" w14:textId="77777777" w:rsidTr="00BB2B93">
        <w:tc>
          <w:tcPr>
            <w:tcW w:w="2263" w:type="dxa"/>
          </w:tcPr>
          <w:p w14:paraId="51292363" w14:textId="77777777" w:rsidR="002E4D20" w:rsidRDefault="002E4D20" w:rsidP="00D1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4632A" w14:textId="07011FAF" w:rsidR="00BB2B93" w:rsidRDefault="00BB2B93" w:rsidP="00D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Inclusión</w:t>
            </w:r>
          </w:p>
        </w:tc>
        <w:tc>
          <w:tcPr>
            <w:tcW w:w="6565" w:type="dxa"/>
          </w:tcPr>
          <w:p w14:paraId="45DBF88F" w14:textId="77777777" w:rsidR="002E4D20" w:rsidRDefault="002E4D20" w:rsidP="002E4D20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9B249" w14:textId="323F6A40" w:rsidR="00BB2B93" w:rsidRPr="00137D03" w:rsidRDefault="003B408B" w:rsidP="003B408B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D03">
              <w:rPr>
                <w:rFonts w:ascii="Times New Roman" w:hAnsi="Times New Roman" w:cs="Times New Roman"/>
                <w:sz w:val="24"/>
                <w:szCs w:val="24"/>
              </w:rPr>
              <w:t xml:space="preserve">Pueden presentarse divergencias o duplicaciones en los debates de las comisiones 1, </w:t>
            </w:r>
            <w:r w:rsidR="008C58B6" w:rsidRPr="00137D03">
              <w:rPr>
                <w:rFonts w:ascii="Times New Roman" w:hAnsi="Times New Roman" w:cs="Times New Roman"/>
                <w:sz w:val="24"/>
                <w:szCs w:val="24"/>
              </w:rPr>
              <w:t xml:space="preserve">3 y 4 respecto de mecanismos de inclusión para personas históricamente excluidas en la esfera política. </w:t>
            </w:r>
          </w:p>
          <w:p w14:paraId="3506548C" w14:textId="77777777" w:rsidR="0079413B" w:rsidRDefault="00364155" w:rsidP="002E4D20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requiere coordinación entre las comisiones 1</w:t>
            </w:r>
            <w:r w:rsidR="002E4D2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3</w:t>
            </w:r>
            <w:r w:rsidR="002E4D20">
              <w:rPr>
                <w:rFonts w:ascii="Times New Roman" w:hAnsi="Times New Roman" w:cs="Times New Roman"/>
                <w:sz w:val="24"/>
                <w:szCs w:val="24"/>
              </w:rPr>
              <w:t xml:space="preserve"> para el debate en torno a los mecanismos de participación popular en el contexto un posible principio de Democracia Participativa como rector del sistema político chileno.</w:t>
            </w:r>
          </w:p>
          <w:p w14:paraId="421D0578" w14:textId="0E859087" w:rsidR="002E4D20" w:rsidRPr="0079413B" w:rsidRDefault="002E4D20" w:rsidP="007941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4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2B93" w14:paraId="664B1C8A" w14:textId="77777777" w:rsidTr="00BB2B93">
        <w:tc>
          <w:tcPr>
            <w:tcW w:w="2263" w:type="dxa"/>
          </w:tcPr>
          <w:p w14:paraId="1A22834C" w14:textId="77777777" w:rsidR="0046690D" w:rsidRDefault="0046690D" w:rsidP="00D1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42686" w14:textId="17D5FC60" w:rsidR="00BB2B93" w:rsidRDefault="00BB2B93" w:rsidP="00D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Plurinacionalidad</w:t>
            </w:r>
          </w:p>
        </w:tc>
        <w:tc>
          <w:tcPr>
            <w:tcW w:w="6565" w:type="dxa"/>
          </w:tcPr>
          <w:p w14:paraId="038B9EB4" w14:textId="77777777" w:rsidR="0046690D" w:rsidRDefault="0046690D" w:rsidP="0046690D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61D5D" w14:textId="1AB742D5" w:rsidR="00BB2B93" w:rsidRDefault="007A09D5" w:rsidP="007A09D5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Debe existir coordinación entre las comisiones 1 y 3 en relación a las implicancias de establecer un Estado Plurinacional. </w:t>
            </w:r>
          </w:p>
          <w:p w14:paraId="05D21FED" w14:textId="77777777" w:rsidR="00434566" w:rsidRDefault="007A09D5" w:rsidP="0043456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Pueden existir duplicaciones o divergencias entre las comisiones 1, 3 y 4 en relación a la consagración de los derechos de los pueblos indígenas, especialmente en materias de autonomía</w:t>
            </w:r>
            <w:r w:rsidR="00042A74">
              <w:rPr>
                <w:rFonts w:ascii="Times New Roman" w:hAnsi="Times New Roman" w:cs="Times New Roman"/>
                <w:sz w:val="24"/>
                <w:szCs w:val="24"/>
              </w:rPr>
              <w:t xml:space="preserve"> política y territorial</w:t>
            </w:r>
            <w:r w:rsidR="00434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6798C8" w14:textId="7BABB891" w:rsidR="00434566" w:rsidRPr="00434566" w:rsidRDefault="00434566" w:rsidP="0043456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Adicionalmente se debe coordinar entre las comisiones 1 y 3</w:t>
            </w:r>
            <w:r w:rsidR="00042A74">
              <w:rPr>
                <w:rFonts w:ascii="Times New Roman" w:hAnsi="Times New Roman" w:cs="Times New Roman"/>
                <w:sz w:val="24"/>
                <w:szCs w:val="24"/>
              </w:rPr>
              <w:t xml:space="preserve"> la forma de integración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los pueblos indígenas en las instituciones estatales y gubernamentales chilenas. </w:t>
            </w:r>
          </w:p>
          <w:p w14:paraId="62FE7F46" w14:textId="77777777" w:rsidR="00364155" w:rsidRDefault="00434566" w:rsidP="007A09D5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Pueden existir duplicaciones en las comisiones 1, 2 y 3 en relación a mecanismos de participación </w:t>
            </w:r>
            <w:r w:rsidR="00137D03">
              <w:rPr>
                <w:rFonts w:ascii="Times New Roman" w:hAnsi="Times New Roman" w:cs="Times New Roman"/>
                <w:sz w:val="24"/>
                <w:szCs w:val="24"/>
              </w:rPr>
              <w:t xml:space="preserve">de los pueblos indígenas en la toma de decisiones. </w:t>
            </w:r>
          </w:p>
          <w:p w14:paraId="21787906" w14:textId="77777777" w:rsidR="00137D03" w:rsidRDefault="00137D03" w:rsidP="007A09D5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Podrían presentarse duplicaciones en las comisiones 1, 4 y 7 en relación a los derechos culturales y lingüísticos de los pueblos indígenas como parte de lo que implica la declaración de un Estado Plurinacionalidad. </w:t>
            </w:r>
          </w:p>
          <w:p w14:paraId="47B8E1B2" w14:textId="77777777" w:rsidR="00FA1F6D" w:rsidRDefault="00FA1F6D" w:rsidP="007A09D5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Definir entre las comisiones 1 y 3 cuál se encargará de definir los mecanismos de consulta indígena y coordinar los órganos estatales que se deben encargar de dichos procedimientos. </w:t>
            </w:r>
          </w:p>
          <w:p w14:paraId="4F46B2ED" w14:textId="6848B0F0" w:rsidR="0046690D" w:rsidRPr="007A09D5" w:rsidRDefault="0046690D" w:rsidP="0046690D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93" w14:paraId="49A20B0C" w14:textId="77777777" w:rsidTr="00BB2B93">
        <w:tc>
          <w:tcPr>
            <w:tcW w:w="2263" w:type="dxa"/>
          </w:tcPr>
          <w:p w14:paraId="2F2AD4D6" w14:textId="77777777" w:rsidR="0046690D" w:rsidRDefault="0046690D" w:rsidP="00D1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2D04B" w14:textId="43CD1EFE" w:rsidR="00BB2B93" w:rsidRDefault="00BB2B93" w:rsidP="00D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Socioecológico</w:t>
            </w:r>
            <w:proofErr w:type="spellEnd"/>
          </w:p>
        </w:tc>
        <w:tc>
          <w:tcPr>
            <w:tcW w:w="6565" w:type="dxa"/>
          </w:tcPr>
          <w:p w14:paraId="0829B9E4" w14:textId="77777777" w:rsidR="0046690D" w:rsidRDefault="0046690D" w:rsidP="0046690D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E6BC1" w14:textId="77777777" w:rsidR="00BB2B93" w:rsidRDefault="00A37BB8" w:rsidP="00A37BB8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presenta una ausencia respecto de </w:t>
            </w:r>
            <w:r w:rsidR="0046690D">
              <w:rPr>
                <w:rFonts w:ascii="Times New Roman" w:hAnsi="Times New Roman" w:cs="Times New Roman"/>
                <w:sz w:val="24"/>
                <w:szCs w:val="24"/>
              </w:rPr>
              <w:t xml:space="preserve">la materia </w:t>
            </w:r>
            <w:proofErr w:type="spellStart"/>
            <w:r w:rsidR="0046690D">
              <w:rPr>
                <w:rFonts w:ascii="Times New Roman" w:hAnsi="Times New Roman" w:cs="Times New Roman"/>
                <w:sz w:val="24"/>
                <w:szCs w:val="24"/>
              </w:rPr>
              <w:t>socioecológica</w:t>
            </w:r>
            <w:proofErr w:type="spellEnd"/>
            <w:r w:rsidR="0046690D">
              <w:rPr>
                <w:rFonts w:ascii="Times New Roman" w:hAnsi="Times New Roman" w:cs="Times New Roman"/>
                <w:sz w:val="24"/>
                <w:szCs w:val="24"/>
              </w:rPr>
              <w:t xml:space="preserve"> en la comisión 1, más allá de los argumentos expresados en favor de la descentralización como mecanismo para que las comunidades puedan proteger sus entornos urbanos y naturales. </w:t>
            </w:r>
          </w:p>
          <w:p w14:paraId="1D4DB83F" w14:textId="1933D210" w:rsidR="0046690D" w:rsidRPr="00A37BB8" w:rsidRDefault="0046690D" w:rsidP="0046690D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93" w14:paraId="36943929" w14:textId="77777777" w:rsidTr="00BB2B93">
        <w:tc>
          <w:tcPr>
            <w:tcW w:w="2263" w:type="dxa"/>
          </w:tcPr>
          <w:p w14:paraId="553B96F3" w14:textId="77777777" w:rsidR="002E4D20" w:rsidRDefault="002E4D20" w:rsidP="00D1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EB41B" w14:textId="22DB6197" w:rsidR="00BB2B93" w:rsidRDefault="00BB2B93" w:rsidP="00D1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Descentralización</w:t>
            </w:r>
          </w:p>
        </w:tc>
        <w:tc>
          <w:tcPr>
            <w:tcW w:w="6565" w:type="dxa"/>
          </w:tcPr>
          <w:p w14:paraId="21F16F6A" w14:textId="77777777" w:rsidR="002E4D20" w:rsidRDefault="002E4D20" w:rsidP="002E4D20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21687" w14:textId="6A1AD1D9" w:rsidR="00BB2B93" w:rsidRDefault="00364155" w:rsidP="00364155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4155">
              <w:rPr>
                <w:rFonts w:ascii="Times New Roman" w:hAnsi="Times New Roman" w:cs="Times New Roman"/>
                <w:sz w:val="24"/>
                <w:szCs w:val="24"/>
              </w:rPr>
              <w:t>Se requiere coordinación entre las comisiones 1 y 3 para acordar los mecanismos de descentralización en relación a sistema político</w:t>
            </w:r>
            <w:r w:rsidR="00FA1F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7AD1F3E" w14:textId="77777777" w:rsidR="00FA1F6D" w:rsidRDefault="00FA1F6D" w:rsidP="00364155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 pueden producir divergencias o duplicaciones entre las comisiones 1 y 3 sobre los mecanismos de descentralización y el tipo de régimen político que se establezca. Ante lo que se requiere coordinación entre comisiones. </w:t>
            </w:r>
          </w:p>
          <w:p w14:paraId="6D2C6066" w14:textId="77777777" w:rsidR="00A37BB8" w:rsidRDefault="00A37BB8" w:rsidP="00364155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 comisiones 1 y 3 también deben coordinarse en relación a las autoridades locales y nacionales y de pueblos indígenas para crear un sistema electoral acorde a una nueva distribución del poder político.  </w:t>
            </w:r>
          </w:p>
          <w:p w14:paraId="45A06D77" w14:textId="5A96FB1D" w:rsidR="002E4D20" w:rsidRPr="00364155" w:rsidRDefault="002E4D20" w:rsidP="002E4D20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B76DCF" w14:textId="78168980" w:rsidR="00E261C3" w:rsidRPr="00E261C3" w:rsidRDefault="00E261C3" w:rsidP="00D108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A5F73A" w14:textId="63FBE555" w:rsidR="00E261C3" w:rsidRDefault="00E261C3" w:rsidP="00D108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61C3">
        <w:rPr>
          <w:rFonts w:ascii="Times New Roman" w:hAnsi="Times New Roman" w:cs="Times New Roman"/>
          <w:b/>
          <w:bCs/>
          <w:sz w:val="24"/>
          <w:szCs w:val="24"/>
        </w:rPr>
        <w:t>AUDIENCIAS</w:t>
      </w:r>
    </w:p>
    <w:p w14:paraId="5199D953" w14:textId="30C1C541" w:rsidR="00E261C3" w:rsidRPr="00E261C3" w:rsidRDefault="00E261C3" w:rsidP="00D10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continuación, se presenta un resumen de las audiencias presentadas en la comisión que tienen relación con los enfoques en cuestión.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3365"/>
        <w:gridCol w:w="2207"/>
      </w:tblGrid>
      <w:tr w:rsidR="00E261C3" w:rsidRPr="005079F2" w14:paraId="59A42758" w14:textId="77777777" w:rsidTr="00E261C3">
        <w:tc>
          <w:tcPr>
            <w:tcW w:w="1129" w:type="dxa"/>
          </w:tcPr>
          <w:p w14:paraId="463BDAF0" w14:textId="73DAC1A2" w:rsidR="00E261C3" w:rsidRPr="005079F2" w:rsidRDefault="00E261C3" w:rsidP="00D108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127" w:type="dxa"/>
          </w:tcPr>
          <w:p w14:paraId="014B007C" w14:textId="04B6EA19" w:rsidR="00E261C3" w:rsidRPr="005079F2" w:rsidRDefault="00E261C3" w:rsidP="00D108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Expositor/a</w:t>
            </w:r>
          </w:p>
        </w:tc>
        <w:tc>
          <w:tcPr>
            <w:tcW w:w="3365" w:type="dxa"/>
          </w:tcPr>
          <w:p w14:paraId="355E399D" w14:textId="60FB6E43" w:rsidR="00E261C3" w:rsidRPr="005079F2" w:rsidRDefault="00E261C3" w:rsidP="00D108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Idea Central</w:t>
            </w:r>
          </w:p>
        </w:tc>
        <w:tc>
          <w:tcPr>
            <w:tcW w:w="2207" w:type="dxa"/>
          </w:tcPr>
          <w:p w14:paraId="7AD50816" w14:textId="255EA98F" w:rsidR="00E261C3" w:rsidRPr="005079F2" w:rsidRDefault="00E261C3" w:rsidP="00D108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Enfoque</w:t>
            </w:r>
          </w:p>
        </w:tc>
      </w:tr>
      <w:tr w:rsidR="00E261C3" w:rsidRPr="005079F2" w14:paraId="1F827879" w14:textId="77777777" w:rsidTr="00E261C3">
        <w:tc>
          <w:tcPr>
            <w:tcW w:w="1129" w:type="dxa"/>
          </w:tcPr>
          <w:p w14:paraId="09863A0E" w14:textId="58EF686F" w:rsidR="00E261C3" w:rsidRPr="005079F2" w:rsidRDefault="00E261C3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02/11</w:t>
            </w:r>
          </w:p>
        </w:tc>
        <w:tc>
          <w:tcPr>
            <w:tcW w:w="2127" w:type="dxa"/>
          </w:tcPr>
          <w:p w14:paraId="7D6DF1D1" w14:textId="714DAEE0" w:rsidR="00E261C3" w:rsidRPr="005079F2" w:rsidRDefault="00E261C3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Claudia Iriarte, Observatorio Constitucional de Género)</w:t>
            </w:r>
          </w:p>
        </w:tc>
        <w:tc>
          <w:tcPr>
            <w:tcW w:w="3365" w:type="dxa"/>
          </w:tcPr>
          <w:p w14:paraId="7DE2CABF" w14:textId="15DAE602" w:rsidR="00E261C3" w:rsidRPr="005079F2" w:rsidRDefault="00E261C3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Igualdad sustantiva en el régimen político-institucional</w:t>
            </w:r>
          </w:p>
        </w:tc>
        <w:tc>
          <w:tcPr>
            <w:tcW w:w="2207" w:type="dxa"/>
          </w:tcPr>
          <w:p w14:paraId="0088E9EA" w14:textId="62F39C89" w:rsidR="00E261C3" w:rsidRPr="005079F2" w:rsidRDefault="00E261C3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Género</w:t>
            </w:r>
          </w:p>
        </w:tc>
      </w:tr>
      <w:tr w:rsidR="00E261C3" w:rsidRPr="005079F2" w14:paraId="6C66A80C" w14:textId="77777777" w:rsidTr="00E261C3">
        <w:tc>
          <w:tcPr>
            <w:tcW w:w="1129" w:type="dxa"/>
          </w:tcPr>
          <w:p w14:paraId="6B5471DA" w14:textId="54A6D78B" w:rsidR="00E261C3" w:rsidRPr="005079F2" w:rsidRDefault="00E261C3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03/11</w:t>
            </w:r>
          </w:p>
        </w:tc>
        <w:tc>
          <w:tcPr>
            <w:tcW w:w="2127" w:type="dxa"/>
          </w:tcPr>
          <w:p w14:paraId="21A0B0DF" w14:textId="0812C010" w:rsidR="00E261C3" w:rsidRPr="005079F2" w:rsidRDefault="00E261C3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 xml:space="preserve">Emilie </w:t>
            </w:r>
            <w:proofErr w:type="spellStart"/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Esperguel</w:t>
            </w:r>
            <w:proofErr w:type="spellEnd"/>
            <w:r w:rsidRPr="005079F2">
              <w:rPr>
                <w:rFonts w:ascii="Times New Roman" w:hAnsi="Times New Roman" w:cs="Times New Roman"/>
                <w:sz w:val="20"/>
                <w:szCs w:val="20"/>
              </w:rPr>
              <w:t xml:space="preserve">, Organizando </w:t>
            </w:r>
            <w:proofErr w:type="spellStart"/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Trans</w:t>
            </w:r>
            <w:proofErr w:type="spellEnd"/>
            <w:r w:rsidRPr="005079F2">
              <w:rPr>
                <w:rFonts w:ascii="Times New Roman" w:hAnsi="Times New Roman" w:cs="Times New Roman"/>
                <w:sz w:val="20"/>
                <w:szCs w:val="20"/>
              </w:rPr>
              <w:t xml:space="preserve"> Diversidades (OTD)</w:t>
            </w:r>
          </w:p>
        </w:tc>
        <w:tc>
          <w:tcPr>
            <w:tcW w:w="3365" w:type="dxa"/>
          </w:tcPr>
          <w:p w14:paraId="2CAE0FD6" w14:textId="4173FFAD" w:rsidR="00E261C3" w:rsidRPr="005079F2" w:rsidRDefault="00E261C3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Diversidades sexuales en el diseño institucional; cuotas de representación.</w:t>
            </w:r>
          </w:p>
        </w:tc>
        <w:tc>
          <w:tcPr>
            <w:tcW w:w="2207" w:type="dxa"/>
          </w:tcPr>
          <w:p w14:paraId="2CA260C1" w14:textId="05400ECE" w:rsidR="00E261C3" w:rsidRPr="005079F2" w:rsidRDefault="00E261C3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Género</w:t>
            </w:r>
          </w:p>
        </w:tc>
      </w:tr>
      <w:tr w:rsidR="00E261C3" w:rsidRPr="005079F2" w14:paraId="4BE2B9AE" w14:textId="77777777" w:rsidTr="00E261C3">
        <w:tc>
          <w:tcPr>
            <w:tcW w:w="1129" w:type="dxa"/>
          </w:tcPr>
          <w:p w14:paraId="3949CFB1" w14:textId="589E24D5" w:rsidR="00E261C3" w:rsidRPr="005079F2" w:rsidRDefault="00E261C3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04/11</w:t>
            </w:r>
          </w:p>
        </w:tc>
        <w:tc>
          <w:tcPr>
            <w:tcW w:w="2127" w:type="dxa"/>
          </w:tcPr>
          <w:p w14:paraId="5FB1928A" w14:textId="64FB7F1A" w:rsidR="00E261C3" w:rsidRPr="005079F2" w:rsidRDefault="00E261C3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Kemy</w:t>
            </w:r>
            <w:proofErr w:type="spellEnd"/>
            <w:r w:rsidRPr="00507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Oyarzún</w:t>
            </w:r>
            <w:proofErr w:type="spellEnd"/>
            <w:r w:rsidRPr="005079F2">
              <w:rPr>
                <w:rFonts w:ascii="Times New Roman" w:hAnsi="Times New Roman" w:cs="Times New Roman"/>
                <w:sz w:val="20"/>
                <w:szCs w:val="20"/>
              </w:rPr>
              <w:t xml:space="preserve">, Laboratorio </w:t>
            </w:r>
            <w:proofErr w:type="spellStart"/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Interseccional</w:t>
            </w:r>
            <w:proofErr w:type="spellEnd"/>
            <w:r w:rsidRPr="005079F2">
              <w:rPr>
                <w:rFonts w:ascii="Times New Roman" w:hAnsi="Times New Roman" w:cs="Times New Roman"/>
                <w:sz w:val="20"/>
                <w:szCs w:val="20"/>
              </w:rPr>
              <w:t xml:space="preserve"> de Género </w:t>
            </w:r>
            <w:proofErr w:type="spellStart"/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UCh</w:t>
            </w:r>
            <w:proofErr w:type="spellEnd"/>
          </w:p>
        </w:tc>
        <w:tc>
          <w:tcPr>
            <w:tcW w:w="3365" w:type="dxa"/>
          </w:tcPr>
          <w:p w14:paraId="3A4F9EC9" w14:textId="3B36162B" w:rsidR="00E261C3" w:rsidRPr="005079F2" w:rsidRDefault="003B401C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Perspectiva feminista interseccional en el régimen político-institucional/Democracia paritaria</w:t>
            </w:r>
          </w:p>
        </w:tc>
        <w:tc>
          <w:tcPr>
            <w:tcW w:w="2207" w:type="dxa"/>
          </w:tcPr>
          <w:p w14:paraId="1B8B5904" w14:textId="208E47F8" w:rsidR="00E261C3" w:rsidRPr="005079F2" w:rsidRDefault="003B401C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Género</w:t>
            </w:r>
          </w:p>
        </w:tc>
      </w:tr>
      <w:tr w:rsidR="00E261C3" w:rsidRPr="005079F2" w14:paraId="317B7FAF" w14:textId="77777777" w:rsidTr="00E261C3">
        <w:tc>
          <w:tcPr>
            <w:tcW w:w="1129" w:type="dxa"/>
          </w:tcPr>
          <w:p w14:paraId="53FA3023" w14:textId="6DC62426" w:rsidR="00E261C3" w:rsidRPr="005079F2" w:rsidRDefault="003B401C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04/11</w:t>
            </w:r>
          </w:p>
        </w:tc>
        <w:tc>
          <w:tcPr>
            <w:tcW w:w="2127" w:type="dxa"/>
          </w:tcPr>
          <w:p w14:paraId="40158615" w14:textId="6FF53A45" w:rsidR="00E261C3" w:rsidRPr="005079F2" w:rsidRDefault="003B401C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Camila Miranda, Fundación NODO XXI</w:t>
            </w:r>
          </w:p>
        </w:tc>
        <w:tc>
          <w:tcPr>
            <w:tcW w:w="3365" w:type="dxa"/>
          </w:tcPr>
          <w:p w14:paraId="14C5A587" w14:textId="4CC492AE" w:rsidR="00E261C3" w:rsidRPr="005079F2" w:rsidRDefault="003B401C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Democracia paritaria</w:t>
            </w:r>
          </w:p>
        </w:tc>
        <w:tc>
          <w:tcPr>
            <w:tcW w:w="2207" w:type="dxa"/>
          </w:tcPr>
          <w:p w14:paraId="7D6BF3F9" w14:textId="6778CEEE" w:rsidR="00E261C3" w:rsidRPr="005079F2" w:rsidRDefault="003B401C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Género</w:t>
            </w:r>
          </w:p>
        </w:tc>
      </w:tr>
      <w:tr w:rsidR="00E261C3" w:rsidRPr="005079F2" w14:paraId="74D2ADC4" w14:textId="77777777" w:rsidTr="00E261C3">
        <w:tc>
          <w:tcPr>
            <w:tcW w:w="1129" w:type="dxa"/>
          </w:tcPr>
          <w:p w14:paraId="69DE2986" w14:textId="4459FE92" w:rsidR="00E261C3" w:rsidRPr="005079F2" w:rsidRDefault="003B401C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10/11</w:t>
            </w:r>
          </w:p>
        </w:tc>
        <w:tc>
          <w:tcPr>
            <w:tcW w:w="2127" w:type="dxa"/>
          </w:tcPr>
          <w:p w14:paraId="0AEBE86D" w14:textId="6278DD1A" w:rsidR="00E261C3" w:rsidRPr="005079F2" w:rsidRDefault="003B401C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Javiera Arce, Politóloga</w:t>
            </w:r>
          </w:p>
        </w:tc>
        <w:tc>
          <w:tcPr>
            <w:tcW w:w="3365" w:type="dxa"/>
          </w:tcPr>
          <w:p w14:paraId="1220E70E" w14:textId="77777777" w:rsidR="003B401C" w:rsidRPr="005079F2" w:rsidRDefault="003B401C" w:rsidP="003B401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079F2">
              <w:rPr>
                <w:color w:val="000000"/>
                <w:sz w:val="20"/>
                <w:szCs w:val="20"/>
              </w:rPr>
              <w:t>Elementos claves del sistema político: paridad de género, equidad social y diversidad. </w:t>
            </w:r>
          </w:p>
          <w:p w14:paraId="134CB9BD" w14:textId="79B801B7" w:rsidR="003B401C" w:rsidRPr="005079F2" w:rsidRDefault="003B401C" w:rsidP="003B401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079F2">
              <w:rPr>
                <w:color w:val="000000"/>
                <w:sz w:val="20"/>
                <w:szCs w:val="20"/>
              </w:rPr>
              <w:t>La paridad de género como una base para representar a este grupo que ha sido excluido de la política. </w:t>
            </w:r>
          </w:p>
          <w:p w14:paraId="017E3D3D" w14:textId="225BED04" w:rsidR="003B401C" w:rsidRPr="005079F2" w:rsidRDefault="003B401C" w:rsidP="003B401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079F2">
              <w:rPr>
                <w:color w:val="000000"/>
                <w:sz w:val="20"/>
                <w:szCs w:val="20"/>
              </w:rPr>
              <w:t>La paridad de género debe ser un parámetro que se extienda a todas las áreas de la sociedad, como piso y no como techo. </w:t>
            </w:r>
          </w:p>
          <w:p w14:paraId="62FFFBC4" w14:textId="1530B917" w:rsidR="003B401C" w:rsidRPr="005079F2" w:rsidRDefault="003B401C" w:rsidP="003B401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079F2">
              <w:rPr>
                <w:color w:val="000000"/>
                <w:sz w:val="20"/>
                <w:szCs w:val="20"/>
              </w:rPr>
              <w:t xml:space="preserve">La paridad de género debe ser un mandato constitucional. </w:t>
            </w:r>
          </w:p>
          <w:p w14:paraId="174062E9" w14:textId="77777777" w:rsidR="00E261C3" w:rsidRPr="005079F2" w:rsidRDefault="00E261C3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14:paraId="1C1F38CC" w14:textId="219782CB" w:rsidR="00E261C3" w:rsidRPr="005079F2" w:rsidRDefault="003B401C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Género</w:t>
            </w:r>
          </w:p>
        </w:tc>
      </w:tr>
      <w:tr w:rsidR="00E261C3" w:rsidRPr="005079F2" w14:paraId="7EE71511" w14:textId="77777777" w:rsidTr="00E261C3">
        <w:tc>
          <w:tcPr>
            <w:tcW w:w="1129" w:type="dxa"/>
          </w:tcPr>
          <w:p w14:paraId="5161393B" w14:textId="32186655" w:rsidR="00E261C3" w:rsidRPr="005079F2" w:rsidRDefault="003B401C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10/11</w:t>
            </w:r>
          </w:p>
        </w:tc>
        <w:tc>
          <w:tcPr>
            <w:tcW w:w="2127" w:type="dxa"/>
          </w:tcPr>
          <w:p w14:paraId="19DD5E2F" w14:textId="7F59D643" w:rsidR="00E261C3" w:rsidRPr="005079F2" w:rsidRDefault="003B401C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 xml:space="preserve">Yanira Zúñiga, Abogada. </w:t>
            </w:r>
          </w:p>
        </w:tc>
        <w:tc>
          <w:tcPr>
            <w:tcW w:w="3365" w:type="dxa"/>
          </w:tcPr>
          <w:p w14:paraId="5C72EB11" w14:textId="67DAEAAC" w:rsidR="00E261C3" w:rsidRPr="005079F2" w:rsidRDefault="002F6985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paridad de género es un conjunto de herramientas que no se debe reducir solamente a indicadores relacionados a la cantidad de mujeres en cargos de instituciones públicas y/o privadas.</w:t>
            </w:r>
          </w:p>
        </w:tc>
        <w:tc>
          <w:tcPr>
            <w:tcW w:w="2207" w:type="dxa"/>
          </w:tcPr>
          <w:p w14:paraId="3FB0DBA5" w14:textId="2BC8AE1F" w:rsidR="00E261C3" w:rsidRPr="005079F2" w:rsidRDefault="002F6985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Género</w:t>
            </w:r>
          </w:p>
        </w:tc>
      </w:tr>
      <w:tr w:rsidR="00E261C3" w:rsidRPr="005079F2" w14:paraId="4876FCC8" w14:textId="77777777" w:rsidTr="00E261C3">
        <w:tc>
          <w:tcPr>
            <w:tcW w:w="1129" w:type="dxa"/>
          </w:tcPr>
          <w:p w14:paraId="02201C00" w14:textId="7646A725" w:rsidR="00E261C3" w:rsidRPr="005079F2" w:rsidRDefault="002F6985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24/11</w:t>
            </w:r>
          </w:p>
        </w:tc>
        <w:tc>
          <w:tcPr>
            <w:tcW w:w="2127" w:type="dxa"/>
          </w:tcPr>
          <w:p w14:paraId="24DED1FE" w14:textId="2BB9B56F" w:rsidR="00E261C3" w:rsidRPr="005079F2" w:rsidRDefault="002F6985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Marcela Ríos, PNUD.</w:t>
            </w:r>
          </w:p>
        </w:tc>
        <w:tc>
          <w:tcPr>
            <w:tcW w:w="3365" w:type="dxa"/>
          </w:tcPr>
          <w:p w14:paraId="79587561" w14:textId="77777777" w:rsidR="002F6985" w:rsidRPr="002F6985" w:rsidRDefault="002F6985" w:rsidP="002F698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2F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Consagrar la paridad como principio, más allá de las elecciones y de los </w:t>
            </w:r>
            <w:r w:rsidRPr="002F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lastRenderedPageBreak/>
              <w:t>órganos de representación electos por votación popular. </w:t>
            </w:r>
          </w:p>
          <w:p w14:paraId="519BF4A3" w14:textId="77777777" w:rsidR="002F6985" w:rsidRPr="002F6985" w:rsidRDefault="002F6985" w:rsidP="002F698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2F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Establecer mecanismos que aseguren la participación de las mujeres, ya que las cuotas no aseguran que esas mujeres sean electas.</w:t>
            </w:r>
          </w:p>
          <w:p w14:paraId="132AB447" w14:textId="77777777" w:rsidR="00E261C3" w:rsidRPr="005079F2" w:rsidRDefault="00E261C3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14:paraId="6852B858" w14:textId="68C81D6A" w:rsidR="00E261C3" w:rsidRPr="005079F2" w:rsidRDefault="002F6985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Género</w:t>
            </w:r>
          </w:p>
        </w:tc>
      </w:tr>
      <w:tr w:rsidR="003B401C" w:rsidRPr="005079F2" w14:paraId="70F2787B" w14:textId="77777777" w:rsidTr="00E261C3">
        <w:tc>
          <w:tcPr>
            <w:tcW w:w="1129" w:type="dxa"/>
          </w:tcPr>
          <w:p w14:paraId="624D12A0" w14:textId="0260A394" w:rsidR="003B401C" w:rsidRPr="005079F2" w:rsidRDefault="002F6985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01/12</w:t>
            </w:r>
          </w:p>
        </w:tc>
        <w:tc>
          <w:tcPr>
            <w:tcW w:w="2127" w:type="dxa"/>
          </w:tcPr>
          <w:p w14:paraId="41D07544" w14:textId="68D92FA2" w:rsidR="003B401C" w:rsidRPr="005079F2" w:rsidRDefault="002F6985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Julieta Suarez, Red de Politólogas</w:t>
            </w:r>
          </w:p>
        </w:tc>
        <w:tc>
          <w:tcPr>
            <w:tcW w:w="3365" w:type="dxa"/>
          </w:tcPr>
          <w:p w14:paraId="24B2FB84" w14:textId="77777777" w:rsidR="002F6985" w:rsidRPr="005079F2" w:rsidRDefault="002F6985" w:rsidP="002F6985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079F2">
              <w:rPr>
                <w:color w:val="000000"/>
                <w:sz w:val="20"/>
                <w:szCs w:val="20"/>
              </w:rPr>
              <w:t>Integración de la paridad de género como mandato del sistema electoral.</w:t>
            </w:r>
          </w:p>
          <w:p w14:paraId="752F962E" w14:textId="77777777" w:rsidR="003B401C" w:rsidRPr="005079F2" w:rsidRDefault="003B401C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14:paraId="3DA152CE" w14:textId="16507DA4" w:rsidR="003B401C" w:rsidRPr="005079F2" w:rsidRDefault="002F6985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Género</w:t>
            </w:r>
          </w:p>
        </w:tc>
      </w:tr>
      <w:tr w:rsidR="003B401C" w:rsidRPr="005079F2" w14:paraId="38FA014A" w14:textId="77777777" w:rsidTr="00E261C3">
        <w:tc>
          <w:tcPr>
            <w:tcW w:w="1129" w:type="dxa"/>
          </w:tcPr>
          <w:p w14:paraId="27BE488B" w14:textId="1CDF5BF1" w:rsidR="003B401C" w:rsidRPr="005079F2" w:rsidRDefault="002F6985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01/12</w:t>
            </w:r>
          </w:p>
        </w:tc>
        <w:tc>
          <w:tcPr>
            <w:tcW w:w="2127" w:type="dxa"/>
          </w:tcPr>
          <w:p w14:paraId="49F1C0E8" w14:textId="7DFE388E" w:rsidR="003B401C" w:rsidRPr="005079F2" w:rsidRDefault="002F6985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María Inés Salamanca, ONU Mujeres</w:t>
            </w:r>
          </w:p>
        </w:tc>
        <w:tc>
          <w:tcPr>
            <w:tcW w:w="3365" w:type="dxa"/>
          </w:tcPr>
          <w:p w14:paraId="5A8257E6" w14:textId="22FF4CD3" w:rsidR="003B401C" w:rsidRPr="005079F2" w:rsidRDefault="002F6985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Integración del concepto “Democracia paritaria”.</w:t>
            </w:r>
          </w:p>
        </w:tc>
        <w:tc>
          <w:tcPr>
            <w:tcW w:w="2207" w:type="dxa"/>
          </w:tcPr>
          <w:p w14:paraId="557307AB" w14:textId="5FB8C65A" w:rsidR="003B401C" w:rsidRPr="005079F2" w:rsidRDefault="002F6985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Género</w:t>
            </w:r>
          </w:p>
        </w:tc>
      </w:tr>
      <w:tr w:rsidR="003B401C" w:rsidRPr="005079F2" w14:paraId="7E85B2D8" w14:textId="77777777" w:rsidTr="00E261C3">
        <w:tc>
          <w:tcPr>
            <w:tcW w:w="1129" w:type="dxa"/>
          </w:tcPr>
          <w:p w14:paraId="544C62BD" w14:textId="723BB04B" w:rsidR="003B401C" w:rsidRPr="005079F2" w:rsidRDefault="002F6985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03/11</w:t>
            </w:r>
          </w:p>
        </w:tc>
        <w:tc>
          <w:tcPr>
            <w:tcW w:w="2127" w:type="dxa"/>
          </w:tcPr>
          <w:p w14:paraId="1174DABC" w14:textId="707D3EE6" w:rsidR="003B401C" w:rsidRPr="005079F2" w:rsidRDefault="002F6985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 xml:space="preserve">Emile </w:t>
            </w:r>
            <w:proofErr w:type="spellStart"/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Esperguel</w:t>
            </w:r>
            <w:proofErr w:type="spellEnd"/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, OTD</w:t>
            </w:r>
          </w:p>
        </w:tc>
        <w:tc>
          <w:tcPr>
            <w:tcW w:w="3365" w:type="dxa"/>
          </w:tcPr>
          <w:p w14:paraId="4AF80B41" w14:textId="3CD8FD02" w:rsidR="003B401C" w:rsidRPr="005079F2" w:rsidRDefault="002F6985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Institucionalidad de DDHH</w:t>
            </w:r>
          </w:p>
        </w:tc>
        <w:tc>
          <w:tcPr>
            <w:tcW w:w="2207" w:type="dxa"/>
          </w:tcPr>
          <w:p w14:paraId="28D495DB" w14:textId="6EE6402C" w:rsidR="003B401C" w:rsidRPr="005079F2" w:rsidRDefault="002F6985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Derechos Humanos</w:t>
            </w:r>
          </w:p>
        </w:tc>
      </w:tr>
      <w:tr w:rsidR="003B401C" w:rsidRPr="005079F2" w14:paraId="4AF136FA" w14:textId="77777777" w:rsidTr="00E261C3">
        <w:tc>
          <w:tcPr>
            <w:tcW w:w="1129" w:type="dxa"/>
          </w:tcPr>
          <w:p w14:paraId="54E543B8" w14:textId="6E49525F" w:rsidR="003B401C" w:rsidRPr="005079F2" w:rsidRDefault="002F6985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11/11</w:t>
            </w:r>
          </w:p>
        </w:tc>
        <w:tc>
          <w:tcPr>
            <w:tcW w:w="2127" w:type="dxa"/>
          </w:tcPr>
          <w:p w14:paraId="7A63DBBB" w14:textId="2F727299" w:rsidR="003B401C" w:rsidRPr="005079F2" w:rsidRDefault="002F6985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María Constanza Lizana, alcaldesa de San Antonio</w:t>
            </w:r>
          </w:p>
        </w:tc>
        <w:tc>
          <w:tcPr>
            <w:tcW w:w="3365" w:type="dxa"/>
          </w:tcPr>
          <w:p w14:paraId="523497CA" w14:textId="77777777" w:rsidR="002F6985" w:rsidRPr="002F6985" w:rsidRDefault="002F6985" w:rsidP="002F698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2F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Las comunidades de los diferentes territorios deben ejercer y ser parte del poder de toma de decisiones para resguardar la naturaleza de las zonas en las que habitan. </w:t>
            </w:r>
          </w:p>
          <w:p w14:paraId="63F198BB" w14:textId="77777777" w:rsidR="003B401C" w:rsidRPr="005079F2" w:rsidRDefault="003B401C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14:paraId="467D2B41" w14:textId="614D38BD" w:rsidR="003B401C" w:rsidRPr="005079F2" w:rsidRDefault="002F6985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Socioecológico</w:t>
            </w:r>
            <w:proofErr w:type="spellEnd"/>
          </w:p>
        </w:tc>
      </w:tr>
      <w:tr w:rsidR="003B401C" w:rsidRPr="005079F2" w14:paraId="1F1A1999" w14:textId="77777777" w:rsidTr="00E261C3">
        <w:tc>
          <w:tcPr>
            <w:tcW w:w="1129" w:type="dxa"/>
          </w:tcPr>
          <w:p w14:paraId="755F8BF6" w14:textId="4F30CF12" w:rsidR="003B401C" w:rsidRPr="005079F2" w:rsidRDefault="002F6985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10/11</w:t>
            </w:r>
          </w:p>
        </w:tc>
        <w:tc>
          <w:tcPr>
            <w:tcW w:w="2127" w:type="dxa"/>
          </w:tcPr>
          <w:p w14:paraId="6D8940FE" w14:textId="7F37723D" w:rsidR="003B401C" w:rsidRPr="005079F2" w:rsidRDefault="002F6985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 xml:space="preserve">Javiera Arce, Politóloga. </w:t>
            </w:r>
          </w:p>
        </w:tc>
        <w:tc>
          <w:tcPr>
            <w:tcW w:w="3365" w:type="dxa"/>
          </w:tcPr>
          <w:p w14:paraId="7A391F0A" w14:textId="77777777" w:rsidR="009C610F" w:rsidRPr="005079F2" w:rsidRDefault="009C610F" w:rsidP="009C610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079F2">
              <w:rPr>
                <w:color w:val="000000"/>
                <w:sz w:val="20"/>
                <w:szCs w:val="20"/>
              </w:rPr>
              <w:t>Procurar un sistema político inclusivo.</w:t>
            </w:r>
          </w:p>
          <w:p w14:paraId="7C68CB99" w14:textId="758A84B5" w:rsidR="009C610F" w:rsidRPr="005079F2" w:rsidRDefault="009C610F" w:rsidP="009C610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079F2">
              <w:rPr>
                <w:color w:val="000000"/>
                <w:sz w:val="20"/>
                <w:szCs w:val="20"/>
              </w:rPr>
              <w:t>Abrir los espacios de toma de decisiones para que los grupos históricamente excluidos y la población en general, pueda participar e incidir. </w:t>
            </w:r>
          </w:p>
          <w:p w14:paraId="5B57AE48" w14:textId="119E07F4" w:rsidR="009C610F" w:rsidRPr="005079F2" w:rsidRDefault="009C610F" w:rsidP="009C610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079F2">
              <w:rPr>
                <w:color w:val="000000"/>
                <w:sz w:val="20"/>
                <w:szCs w:val="20"/>
              </w:rPr>
              <w:t>Establecer mecanismos de democracia directa que incluya a los diferentes sectores de la población en la toma de decisiones. </w:t>
            </w:r>
          </w:p>
          <w:p w14:paraId="458F4E61" w14:textId="77777777" w:rsidR="003B401C" w:rsidRPr="005079F2" w:rsidRDefault="003B401C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14:paraId="25BEADB1" w14:textId="6AAFD671" w:rsidR="003B401C" w:rsidRPr="005079F2" w:rsidRDefault="009C610F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 xml:space="preserve">Inclusión </w:t>
            </w:r>
          </w:p>
        </w:tc>
      </w:tr>
      <w:tr w:rsidR="003B401C" w:rsidRPr="005079F2" w14:paraId="098B5640" w14:textId="77777777" w:rsidTr="00E261C3">
        <w:tc>
          <w:tcPr>
            <w:tcW w:w="1129" w:type="dxa"/>
          </w:tcPr>
          <w:p w14:paraId="74C08E79" w14:textId="4D93D88B" w:rsidR="003B401C" w:rsidRPr="005079F2" w:rsidRDefault="009C610F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24/11</w:t>
            </w:r>
          </w:p>
        </w:tc>
        <w:tc>
          <w:tcPr>
            <w:tcW w:w="2127" w:type="dxa"/>
          </w:tcPr>
          <w:p w14:paraId="1A26B47E" w14:textId="07C22070" w:rsidR="003B401C" w:rsidRPr="005079F2" w:rsidRDefault="009C610F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Marcela Ríos, PNUD</w:t>
            </w:r>
          </w:p>
        </w:tc>
        <w:tc>
          <w:tcPr>
            <w:tcW w:w="3365" w:type="dxa"/>
          </w:tcPr>
          <w:p w14:paraId="4F87ACAC" w14:textId="77777777" w:rsidR="009C610F" w:rsidRPr="009C610F" w:rsidRDefault="009C610F" w:rsidP="009C61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9C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Existen diferentes mecanismos para incluir a los pueblos originarios en las elecciones: escaños reservados, cuotas para personas indígenas, mapas electorales o </w:t>
            </w:r>
            <w:proofErr w:type="spellStart"/>
            <w:r w:rsidRPr="009C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redistritaje</w:t>
            </w:r>
            <w:proofErr w:type="spellEnd"/>
            <w:r w:rsidRPr="009C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y umbrales electorales excepcionales. </w:t>
            </w:r>
          </w:p>
          <w:p w14:paraId="22F82ED5" w14:textId="112DE7D1" w:rsidR="009C610F" w:rsidRPr="009C610F" w:rsidRDefault="009C610F" w:rsidP="009C61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9C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Asegurar la participación de los órganos del </w:t>
            </w:r>
            <w:r w:rsidRPr="00507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Estado,</w:t>
            </w:r>
            <w:r w:rsidRPr="009C6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pero también con existencia de espacios propios de deliberación de los pueblos indígenas.</w:t>
            </w:r>
          </w:p>
          <w:p w14:paraId="59E6F50D" w14:textId="77777777" w:rsidR="003B401C" w:rsidRPr="005079F2" w:rsidRDefault="003B401C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14:paraId="0C53E52B" w14:textId="272E3418" w:rsidR="003B401C" w:rsidRPr="005079F2" w:rsidRDefault="009C610F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 xml:space="preserve">Inclusión </w:t>
            </w:r>
          </w:p>
        </w:tc>
      </w:tr>
      <w:tr w:rsidR="003B401C" w:rsidRPr="005079F2" w14:paraId="0898FE08" w14:textId="77777777" w:rsidTr="00E261C3">
        <w:tc>
          <w:tcPr>
            <w:tcW w:w="1129" w:type="dxa"/>
          </w:tcPr>
          <w:p w14:paraId="300FF0A1" w14:textId="4B99E875" w:rsidR="003B401C" w:rsidRPr="005079F2" w:rsidRDefault="009C610F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25/11</w:t>
            </w:r>
          </w:p>
        </w:tc>
        <w:tc>
          <w:tcPr>
            <w:tcW w:w="2127" w:type="dxa"/>
          </w:tcPr>
          <w:p w14:paraId="6E8F1246" w14:textId="2502E275" w:rsidR="003B401C" w:rsidRPr="005079F2" w:rsidRDefault="009C610F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Catalina Bosch, Coordinadora Nacional de Inmigrantes</w:t>
            </w:r>
          </w:p>
        </w:tc>
        <w:tc>
          <w:tcPr>
            <w:tcW w:w="3365" w:type="dxa"/>
          </w:tcPr>
          <w:p w14:paraId="01BCF3B5" w14:textId="6CBB24E5" w:rsidR="003B401C" w:rsidRPr="005079F2" w:rsidRDefault="009C610F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Reconocer el carácter intercultural de Chile y las garantías que este requiere</w:t>
            </w:r>
          </w:p>
        </w:tc>
        <w:tc>
          <w:tcPr>
            <w:tcW w:w="2207" w:type="dxa"/>
          </w:tcPr>
          <w:p w14:paraId="48DE0600" w14:textId="06A0FA0D" w:rsidR="003B401C" w:rsidRPr="005079F2" w:rsidRDefault="009C610F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 xml:space="preserve">Inclusión </w:t>
            </w:r>
          </w:p>
        </w:tc>
      </w:tr>
      <w:tr w:rsidR="009C610F" w:rsidRPr="005079F2" w14:paraId="32C4F647" w14:textId="77777777" w:rsidTr="00E261C3">
        <w:tc>
          <w:tcPr>
            <w:tcW w:w="1129" w:type="dxa"/>
          </w:tcPr>
          <w:p w14:paraId="4CFF6EA3" w14:textId="1DA8E4A4" w:rsidR="009C610F" w:rsidRPr="005079F2" w:rsidRDefault="009C610F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01/12</w:t>
            </w:r>
          </w:p>
        </w:tc>
        <w:tc>
          <w:tcPr>
            <w:tcW w:w="2127" w:type="dxa"/>
          </w:tcPr>
          <w:p w14:paraId="7E444092" w14:textId="62FA45AE" w:rsidR="009C610F" w:rsidRPr="005079F2" w:rsidRDefault="009C610F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Paulina Muñoz, CONADIS</w:t>
            </w:r>
          </w:p>
        </w:tc>
        <w:tc>
          <w:tcPr>
            <w:tcW w:w="3365" w:type="dxa"/>
          </w:tcPr>
          <w:p w14:paraId="1B6E2DAF" w14:textId="6F498ABB" w:rsidR="009C610F" w:rsidRPr="005079F2" w:rsidRDefault="009C610F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Plantean la necesidad de que el Estado incluya a las personas con discapacidad en todas las instancias.</w:t>
            </w:r>
          </w:p>
        </w:tc>
        <w:tc>
          <w:tcPr>
            <w:tcW w:w="2207" w:type="dxa"/>
          </w:tcPr>
          <w:p w14:paraId="6CDB43CD" w14:textId="23CA6CE0" w:rsidR="009C610F" w:rsidRPr="005079F2" w:rsidRDefault="009C610F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 xml:space="preserve">Inclusión </w:t>
            </w:r>
          </w:p>
        </w:tc>
      </w:tr>
      <w:tr w:rsidR="009C610F" w:rsidRPr="005079F2" w14:paraId="1BCB06AA" w14:textId="77777777" w:rsidTr="00E261C3">
        <w:tc>
          <w:tcPr>
            <w:tcW w:w="1129" w:type="dxa"/>
          </w:tcPr>
          <w:p w14:paraId="14349E9E" w14:textId="458DC18B" w:rsidR="009C610F" w:rsidRPr="005079F2" w:rsidRDefault="009C610F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10/11</w:t>
            </w:r>
          </w:p>
        </w:tc>
        <w:tc>
          <w:tcPr>
            <w:tcW w:w="2127" w:type="dxa"/>
          </w:tcPr>
          <w:p w14:paraId="41B5CFF1" w14:textId="10B66CF1" w:rsidR="009C610F" w:rsidRPr="005079F2" w:rsidRDefault="009C610F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Iván Obando, Instituto Igualdad</w:t>
            </w:r>
          </w:p>
        </w:tc>
        <w:tc>
          <w:tcPr>
            <w:tcW w:w="3365" w:type="dxa"/>
          </w:tcPr>
          <w:p w14:paraId="76F72165" w14:textId="0AE0EFC2" w:rsidR="009C610F" w:rsidRPr="005079F2" w:rsidRDefault="009C610F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Bancadas reservadas para pueblos indígenas en Asambleas Regionales.</w:t>
            </w:r>
          </w:p>
        </w:tc>
        <w:tc>
          <w:tcPr>
            <w:tcW w:w="2207" w:type="dxa"/>
          </w:tcPr>
          <w:p w14:paraId="01C91F86" w14:textId="4EACB003" w:rsidR="009C610F" w:rsidRPr="005079F2" w:rsidRDefault="009C610F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Plurinacionalidad</w:t>
            </w:r>
          </w:p>
        </w:tc>
      </w:tr>
      <w:tr w:rsidR="009C610F" w:rsidRPr="005079F2" w14:paraId="553CA089" w14:textId="77777777" w:rsidTr="00E261C3">
        <w:tc>
          <w:tcPr>
            <w:tcW w:w="1129" w:type="dxa"/>
          </w:tcPr>
          <w:p w14:paraId="2C1A474B" w14:textId="2FA596F1" w:rsidR="009C610F" w:rsidRPr="005079F2" w:rsidRDefault="009C610F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11/11</w:t>
            </w:r>
          </w:p>
        </w:tc>
        <w:tc>
          <w:tcPr>
            <w:tcW w:w="2127" w:type="dxa"/>
          </w:tcPr>
          <w:p w14:paraId="072DDA26" w14:textId="2056FD9B" w:rsidR="009C610F" w:rsidRPr="005079F2" w:rsidRDefault="009C610F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Jorge Sharp, alcalde de Valparaíso</w:t>
            </w:r>
          </w:p>
        </w:tc>
        <w:tc>
          <w:tcPr>
            <w:tcW w:w="3365" w:type="dxa"/>
          </w:tcPr>
          <w:p w14:paraId="05168560" w14:textId="12236B37" w:rsidR="009C610F" w:rsidRPr="005079F2" w:rsidRDefault="009C610F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Creación de una Asamblea Plurinacional de Territorios, que se conforme por representantes de Asambleas locales y que ejerza la </w:t>
            </w: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soberanía de los pueblos y fiscalice a los poderes e instituciones del Estado.</w:t>
            </w:r>
          </w:p>
        </w:tc>
        <w:tc>
          <w:tcPr>
            <w:tcW w:w="2207" w:type="dxa"/>
          </w:tcPr>
          <w:p w14:paraId="4C0775BD" w14:textId="3FAECA01" w:rsidR="009C610F" w:rsidRPr="005079F2" w:rsidRDefault="009C610F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Plurinacionalidad</w:t>
            </w:r>
          </w:p>
        </w:tc>
      </w:tr>
      <w:tr w:rsidR="009C610F" w:rsidRPr="005079F2" w14:paraId="184FC0A7" w14:textId="77777777" w:rsidTr="00E261C3">
        <w:tc>
          <w:tcPr>
            <w:tcW w:w="1129" w:type="dxa"/>
          </w:tcPr>
          <w:p w14:paraId="153E65A4" w14:textId="5DB95CC3" w:rsidR="009C610F" w:rsidRPr="005079F2" w:rsidRDefault="008C5D17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24/11</w:t>
            </w:r>
          </w:p>
        </w:tc>
        <w:tc>
          <w:tcPr>
            <w:tcW w:w="2127" w:type="dxa"/>
          </w:tcPr>
          <w:p w14:paraId="15CDFCC7" w14:textId="2A0C1C17" w:rsidR="009C610F" w:rsidRPr="005079F2" w:rsidRDefault="008C5D17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Gonzalo Aguilar, Facultad de Derecho U. de Talca</w:t>
            </w:r>
          </w:p>
        </w:tc>
        <w:tc>
          <w:tcPr>
            <w:tcW w:w="3365" w:type="dxa"/>
          </w:tcPr>
          <w:p w14:paraId="3DB91EB3" w14:textId="77777777" w:rsidR="008C5D17" w:rsidRPr="008C5D17" w:rsidRDefault="008C5D17" w:rsidP="008C5D1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C5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Establecer el estado plurinacional.</w:t>
            </w:r>
          </w:p>
          <w:p w14:paraId="01DB8EAD" w14:textId="77777777" w:rsidR="008C5D17" w:rsidRPr="008C5D17" w:rsidRDefault="008C5D17" w:rsidP="008C5D1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C5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Establecer mecanismos de participación popular. </w:t>
            </w:r>
          </w:p>
          <w:p w14:paraId="5EFD2790" w14:textId="77777777" w:rsidR="008C5D17" w:rsidRPr="008C5D17" w:rsidRDefault="008C5D17" w:rsidP="008C5D1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C5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Establecer el principio de autodeterminación, y autonomía. </w:t>
            </w:r>
          </w:p>
          <w:p w14:paraId="30E3994E" w14:textId="77777777" w:rsidR="008C5D17" w:rsidRPr="008C5D17" w:rsidRDefault="008C5D17" w:rsidP="008C5D1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C5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Que exista un 12% de representación indígena en el Congreso. </w:t>
            </w:r>
          </w:p>
          <w:p w14:paraId="267D1596" w14:textId="77777777" w:rsidR="008C5D17" w:rsidRPr="008C5D17" w:rsidRDefault="008C5D17" w:rsidP="008C5D1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C5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Crear un órgano indígena similar al poder legislativo que se haga cargo de todos los temas indígenas. </w:t>
            </w:r>
          </w:p>
          <w:p w14:paraId="1A671A9D" w14:textId="77777777" w:rsidR="009C610F" w:rsidRPr="005079F2" w:rsidRDefault="009C610F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14:paraId="0074B4FB" w14:textId="057D6091" w:rsidR="009C610F" w:rsidRPr="005079F2" w:rsidRDefault="008C5D17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Plurinacionalidad</w:t>
            </w:r>
          </w:p>
        </w:tc>
      </w:tr>
      <w:tr w:rsidR="009C610F" w:rsidRPr="005079F2" w14:paraId="752020D5" w14:textId="77777777" w:rsidTr="00E261C3">
        <w:tc>
          <w:tcPr>
            <w:tcW w:w="1129" w:type="dxa"/>
          </w:tcPr>
          <w:p w14:paraId="55DA3D8F" w14:textId="1C4C34F3" w:rsidR="009C610F" w:rsidRPr="005079F2" w:rsidRDefault="008C5D17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24/11</w:t>
            </w:r>
          </w:p>
        </w:tc>
        <w:tc>
          <w:tcPr>
            <w:tcW w:w="2127" w:type="dxa"/>
          </w:tcPr>
          <w:p w14:paraId="307888EB" w14:textId="1465A4D9" w:rsidR="009C610F" w:rsidRPr="005079F2" w:rsidRDefault="008C5D17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Verónica Figueroa, Académica de la facultad de Derecho de la U. de Chile.</w:t>
            </w:r>
          </w:p>
        </w:tc>
        <w:tc>
          <w:tcPr>
            <w:tcW w:w="3365" w:type="dxa"/>
          </w:tcPr>
          <w:p w14:paraId="41178FA5" w14:textId="77777777" w:rsidR="008C5D17" w:rsidRPr="008C5D17" w:rsidRDefault="008C5D17" w:rsidP="008C5D1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C5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Define el concepto de plurinacionalidad. </w:t>
            </w:r>
          </w:p>
          <w:p w14:paraId="3FEE88E1" w14:textId="77777777" w:rsidR="008C5D17" w:rsidRPr="008C5D17" w:rsidRDefault="008C5D17" w:rsidP="008C5D1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C5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Diferencia los conceptos Estado, Nación y Soberanía. </w:t>
            </w:r>
          </w:p>
          <w:p w14:paraId="3D05F4B5" w14:textId="77777777" w:rsidR="008C5D17" w:rsidRPr="008C5D17" w:rsidRDefault="008C5D17" w:rsidP="008C5D1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C5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La plurinacionalidad supone generar espacios en el Estado para la representación de los pueblos indígenas. Propone algunos mecanismos. </w:t>
            </w:r>
          </w:p>
          <w:p w14:paraId="28899CD8" w14:textId="77777777" w:rsidR="008C5D17" w:rsidRPr="008C5D17" w:rsidRDefault="008C5D17" w:rsidP="008C5D1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C5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Aclara que toda la constitución debe respetar e integrar los principios de la plurinacionalidad, como la interculturalidad, el buen vivir y el cuidado de la naturaleza. </w:t>
            </w:r>
          </w:p>
          <w:p w14:paraId="4252E32F" w14:textId="77777777" w:rsidR="008C5D17" w:rsidRPr="008C5D17" w:rsidRDefault="008C5D17" w:rsidP="008C5D1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C5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Se deben garantizar los derechos de libre determinación y autonomía. </w:t>
            </w:r>
          </w:p>
          <w:p w14:paraId="00E25E51" w14:textId="77777777" w:rsidR="008C5D17" w:rsidRPr="008C5D17" w:rsidRDefault="008C5D17" w:rsidP="008C5D1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C5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Parte de la autonomía son las autonomías territoriales. Propone mandatar la creación de una ley que establezca esos territorios en conjunto con las comunidades indígenas. </w:t>
            </w:r>
          </w:p>
          <w:p w14:paraId="0748ED8C" w14:textId="77777777" w:rsidR="008C5D17" w:rsidRPr="008C5D17" w:rsidRDefault="008C5D17" w:rsidP="008C5D1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C5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Integrar el concepto de plurilingüismo. </w:t>
            </w:r>
          </w:p>
          <w:p w14:paraId="13CDB61B" w14:textId="77777777" w:rsidR="008C5D17" w:rsidRPr="008C5D17" w:rsidRDefault="008C5D17" w:rsidP="008C5D1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C5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Plantea tres elementos claves para la plurinacionalidad: el ejercicio de la soberanía, las instituciones que generen gobernabilidad y la interculturalidad. </w:t>
            </w:r>
          </w:p>
          <w:p w14:paraId="1B295D6A" w14:textId="77777777" w:rsidR="009C610F" w:rsidRPr="005079F2" w:rsidRDefault="009C610F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14:paraId="1CF16E45" w14:textId="478B3BA9" w:rsidR="009C610F" w:rsidRPr="005079F2" w:rsidRDefault="008C5D17" w:rsidP="00D1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Plurinacionalidad</w:t>
            </w:r>
          </w:p>
        </w:tc>
      </w:tr>
      <w:tr w:rsidR="008C5D17" w:rsidRPr="005079F2" w14:paraId="090955DE" w14:textId="77777777" w:rsidTr="00E261C3">
        <w:tc>
          <w:tcPr>
            <w:tcW w:w="1129" w:type="dxa"/>
          </w:tcPr>
          <w:p w14:paraId="6BE3133E" w14:textId="08070751" w:rsidR="008C5D17" w:rsidRPr="005079F2" w:rsidRDefault="008C5D17" w:rsidP="008C5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24/11</w:t>
            </w:r>
          </w:p>
        </w:tc>
        <w:tc>
          <w:tcPr>
            <w:tcW w:w="2127" w:type="dxa"/>
          </w:tcPr>
          <w:p w14:paraId="016618B4" w14:textId="589ACFFC" w:rsidR="008C5D17" w:rsidRPr="005079F2" w:rsidRDefault="008C5D17" w:rsidP="008C5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Fabián Flores y Rodrigo Espinoza, Laboratorio Constitucional UDP</w:t>
            </w:r>
          </w:p>
        </w:tc>
        <w:tc>
          <w:tcPr>
            <w:tcW w:w="3365" w:type="dxa"/>
          </w:tcPr>
          <w:p w14:paraId="76CC433E" w14:textId="77777777" w:rsidR="008C5D17" w:rsidRPr="008C5D17" w:rsidRDefault="008C5D17" w:rsidP="008C5D1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C5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Integrar la participación indígena en la “sala de máquinas'', es decir, en las instituciones del régimen de gobierno. </w:t>
            </w:r>
          </w:p>
          <w:p w14:paraId="153C97EA" w14:textId="77777777" w:rsidR="008C5D17" w:rsidRPr="008C5D17" w:rsidRDefault="008C5D17" w:rsidP="008C5D1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C5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Proponen una serie de medidas para integrar a los pueblos originarios en cada uno de los niveles institucionales del Estado.</w:t>
            </w:r>
          </w:p>
          <w:p w14:paraId="44CE6983" w14:textId="77777777" w:rsidR="008C5D17" w:rsidRPr="005079F2" w:rsidRDefault="008C5D17" w:rsidP="008C5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14:paraId="3DB2A24E" w14:textId="671AF5E0" w:rsidR="008C5D17" w:rsidRPr="005079F2" w:rsidRDefault="008C5D17" w:rsidP="008C5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Plurinacionalidad</w:t>
            </w:r>
          </w:p>
        </w:tc>
      </w:tr>
      <w:tr w:rsidR="008C5D17" w:rsidRPr="005079F2" w14:paraId="5EE067D8" w14:textId="77777777" w:rsidTr="00E261C3">
        <w:tc>
          <w:tcPr>
            <w:tcW w:w="1129" w:type="dxa"/>
          </w:tcPr>
          <w:p w14:paraId="1FE8D389" w14:textId="10B05A56" w:rsidR="008C5D17" w:rsidRPr="005079F2" w:rsidRDefault="008C5D17" w:rsidP="008C5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24/11</w:t>
            </w:r>
          </w:p>
        </w:tc>
        <w:tc>
          <w:tcPr>
            <w:tcW w:w="2127" w:type="dxa"/>
          </w:tcPr>
          <w:p w14:paraId="42080324" w14:textId="1384DEF6" w:rsidR="008C5D17" w:rsidRPr="005079F2" w:rsidRDefault="008C5D17" w:rsidP="008C5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Salvador Millaleo, Plataforma Constitucional </w:t>
            </w: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Indígena de la U. de Chile </w:t>
            </w:r>
          </w:p>
        </w:tc>
        <w:tc>
          <w:tcPr>
            <w:tcW w:w="3365" w:type="dxa"/>
          </w:tcPr>
          <w:p w14:paraId="486D43C9" w14:textId="325751F3" w:rsidR="008C5D17" w:rsidRPr="005079F2" w:rsidRDefault="008C5D17" w:rsidP="008C5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La plurinacionalidad no es solo un principio, sino que requiere integrarse en todos los espacios del Estado.</w:t>
            </w:r>
          </w:p>
        </w:tc>
        <w:tc>
          <w:tcPr>
            <w:tcW w:w="2207" w:type="dxa"/>
          </w:tcPr>
          <w:p w14:paraId="22CE4958" w14:textId="7A5FFABB" w:rsidR="008C5D17" w:rsidRPr="005079F2" w:rsidRDefault="008C5D17" w:rsidP="008C5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Plurinacionalidad</w:t>
            </w:r>
          </w:p>
        </w:tc>
      </w:tr>
      <w:tr w:rsidR="008C5D17" w:rsidRPr="005079F2" w14:paraId="586ACE9A" w14:textId="77777777" w:rsidTr="00E261C3">
        <w:tc>
          <w:tcPr>
            <w:tcW w:w="1129" w:type="dxa"/>
          </w:tcPr>
          <w:p w14:paraId="481C35A4" w14:textId="588659A7" w:rsidR="008C5D17" w:rsidRPr="005079F2" w:rsidRDefault="008C5D17" w:rsidP="008C5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24/11</w:t>
            </w:r>
          </w:p>
        </w:tc>
        <w:tc>
          <w:tcPr>
            <w:tcW w:w="2127" w:type="dxa"/>
          </w:tcPr>
          <w:p w14:paraId="7D42AF8A" w14:textId="33860E8F" w:rsidR="008C5D17" w:rsidRPr="005079F2" w:rsidRDefault="008C5D17" w:rsidP="008C5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Natalia Muñoz, Derecho U. de Chile.</w:t>
            </w:r>
          </w:p>
        </w:tc>
        <w:tc>
          <w:tcPr>
            <w:tcW w:w="3365" w:type="dxa"/>
          </w:tcPr>
          <w:p w14:paraId="02552E9B" w14:textId="6FDE7D2C" w:rsidR="008C5D17" w:rsidRPr="005079F2" w:rsidRDefault="008C5D17" w:rsidP="008C5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Establecer un Estado Regional para garantizar la plurinacionalidad y la descentralización.</w:t>
            </w:r>
          </w:p>
        </w:tc>
        <w:tc>
          <w:tcPr>
            <w:tcW w:w="2207" w:type="dxa"/>
          </w:tcPr>
          <w:p w14:paraId="18E9B253" w14:textId="13C02F49" w:rsidR="008C5D17" w:rsidRPr="005079F2" w:rsidRDefault="008C5D17" w:rsidP="008C5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Plurinacionalidad</w:t>
            </w:r>
          </w:p>
        </w:tc>
      </w:tr>
      <w:tr w:rsidR="008C5D17" w:rsidRPr="005079F2" w14:paraId="129D9B5D" w14:textId="77777777" w:rsidTr="00E261C3">
        <w:tc>
          <w:tcPr>
            <w:tcW w:w="1129" w:type="dxa"/>
          </w:tcPr>
          <w:p w14:paraId="288D142F" w14:textId="06DD79A9" w:rsidR="008C5D17" w:rsidRPr="005079F2" w:rsidRDefault="008C5D17" w:rsidP="008C5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24/11</w:t>
            </w:r>
          </w:p>
        </w:tc>
        <w:tc>
          <w:tcPr>
            <w:tcW w:w="2127" w:type="dxa"/>
          </w:tcPr>
          <w:p w14:paraId="474C185B" w14:textId="2E8D75E1" w:rsidR="008C5D17" w:rsidRPr="005079F2" w:rsidRDefault="008C5D17" w:rsidP="008C5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Gonzalo Arenas, Académico U. San Sebastián</w:t>
            </w:r>
          </w:p>
        </w:tc>
        <w:tc>
          <w:tcPr>
            <w:tcW w:w="3365" w:type="dxa"/>
          </w:tcPr>
          <w:p w14:paraId="21CDA6DF" w14:textId="77777777" w:rsidR="008C5D17" w:rsidRPr="008C5D17" w:rsidRDefault="008C5D17" w:rsidP="008C5D1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C5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La plurinacionalidad no es el único ni el mejor mecanismo para asegurar los derechos de las personas y pueblos indígenas. </w:t>
            </w:r>
          </w:p>
          <w:p w14:paraId="69876FA2" w14:textId="77777777" w:rsidR="008C5D17" w:rsidRPr="008C5D17" w:rsidRDefault="008C5D17" w:rsidP="008C5D1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8C5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En la mayoría de los países que consagran una sociedad plural utilizan estándares mucho más altos sin usar el concepto “plurinacional”. </w:t>
            </w:r>
          </w:p>
          <w:p w14:paraId="4D4F2743" w14:textId="317AD181" w:rsidR="008C5D17" w:rsidRPr="005079F2" w:rsidRDefault="008C5D17" w:rsidP="008C5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14:paraId="70A204C3" w14:textId="67F6491C" w:rsidR="008C5D17" w:rsidRPr="005079F2" w:rsidRDefault="008C5D17" w:rsidP="008C5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Plurinacionalidad</w:t>
            </w:r>
          </w:p>
        </w:tc>
      </w:tr>
      <w:tr w:rsidR="008C5D17" w:rsidRPr="005079F2" w14:paraId="70C4EEFB" w14:textId="77777777" w:rsidTr="00E261C3">
        <w:tc>
          <w:tcPr>
            <w:tcW w:w="1129" w:type="dxa"/>
          </w:tcPr>
          <w:p w14:paraId="4A79EAE2" w14:textId="5A70B382" w:rsidR="008C5D17" w:rsidRPr="005079F2" w:rsidRDefault="008C5D17" w:rsidP="008C5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24/11</w:t>
            </w:r>
          </w:p>
        </w:tc>
        <w:tc>
          <w:tcPr>
            <w:tcW w:w="2127" w:type="dxa"/>
          </w:tcPr>
          <w:p w14:paraId="4234ABC8" w14:textId="6A71C617" w:rsidR="008C5D17" w:rsidRPr="005079F2" w:rsidRDefault="008C5D17" w:rsidP="008C5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Cristian </w:t>
            </w:r>
            <w:proofErr w:type="spellStart"/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Baez</w:t>
            </w:r>
            <w:proofErr w:type="spellEnd"/>
          </w:p>
        </w:tc>
        <w:tc>
          <w:tcPr>
            <w:tcW w:w="3365" w:type="dxa"/>
          </w:tcPr>
          <w:p w14:paraId="79AEDCA9" w14:textId="22458967" w:rsidR="008C5D17" w:rsidRPr="005079F2" w:rsidRDefault="008C5D17" w:rsidP="008C5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Incluir al pueblo tribal afrodescendiente al principio de plurinacionalidad.</w:t>
            </w:r>
          </w:p>
        </w:tc>
        <w:tc>
          <w:tcPr>
            <w:tcW w:w="2207" w:type="dxa"/>
          </w:tcPr>
          <w:p w14:paraId="44544AC3" w14:textId="536987DD" w:rsidR="008C5D17" w:rsidRPr="005079F2" w:rsidRDefault="008C5D17" w:rsidP="008C5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Plurinacionalidad</w:t>
            </w:r>
          </w:p>
        </w:tc>
      </w:tr>
      <w:tr w:rsidR="008C5D17" w:rsidRPr="005079F2" w14:paraId="1D75B42C" w14:textId="77777777" w:rsidTr="00E261C3">
        <w:tc>
          <w:tcPr>
            <w:tcW w:w="1129" w:type="dxa"/>
          </w:tcPr>
          <w:p w14:paraId="6E4328E5" w14:textId="6E7A8701" w:rsidR="008C5D17" w:rsidRPr="005079F2" w:rsidRDefault="008C5D17" w:rsidP="008C5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25/11</w:t>
            </w:r>
          </w:p>
        </w:tc>
        <w:tc>
          <w:tcPr>
            <w:tcW w:w="2127" w:type="dxa"/>
          </w:tcPr>
          <w:p w14:paraId="2184DC3E" w14:textId="5D3D87DD" w:rsidR="008C5D17" w:rsidRPr="005079F2" w:rsidRDefault="008C5D17" w:rsidP="008C5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Katherine Becerra, Académica U. Católica del Norte</w:t>
            </w:r>
          </w:p>
        </w:tc>
        <w:tc>
          <w:tcPr>
            <w:tcW w:w="3365" w:type="dxa"/>
          </w:tcPr>
          <w:p w14:paraId="01020487" w14:textId="681D2F95" w:rsidR="008C5D17" w:rsidRPr="005079F2" w:rsidRDefault="008C5D17" w:rsidP="008C5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Pluralismo jurídico como elemento central de la aplicación de la plurinacionalidad en la nueva constitución.</w:t>
            </w:r>
          </w:p>
        </w:tc>
        <w:tc>
          <w:tcPr>
            <w:tcW w:w="2207" w:type="dxa"/>
          </w:tcPr>
          <w:p w14:paraId="457465E4" w14:textId="3E323D5E" w:rsidR="008C5D17" w:rsidRPr="005079F2" w:rsidRDefault="008C5D17" w:rsidP="008C5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Plurinacionalidad</w:t>
            </w:r>
          </w:p>
        </w:tc>
      </w:tr>
      <w:tr w:rsidR="00E272A3" w:rsidRPr="005079F2" w14:paraId="18C5F58F" w14:textId="77777777" w:rsidTr="00E261C3">
        <w:tc>
          <w:tcPr>
            <w:tcW w:w="1129" w:type="dxa"/>
          </w:tcPr>
          <w:p w14:paraId="6BC03B32" w14:textId="4813952A" w:rsidR="00E272A3" w:rsidRPr="005079F2" w:rsidRDefault="00E272A3" w:rsidP="00E27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25/11</w:t>
            </w:r>
          </w:p>
        </w:tc>
        <w:tc>
          <w:tcPr>
            <w:tcW w:w="2127" w:type="dxa"/>
          </w:tcPr>
          <w:p w14:paraId="3FF432E9" w14:textId="77777777" w:rsidR="00E272A3" w:rsidRPr="00E272A3" w:rsidRDefault="00E272A3" w:rsidP="00E272A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E2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Nanett</w:t>
            </w:r>
            <w:proofErr w:type="spellEnd"/>
            <w:r w:rsidRPr="00E2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 Vergara y Marcelo Fuentealba, Colegio de Antropólogos y Antropólogas de Chile. </w:t>
            </w:r>
          </w:p>
          <w:p w14:paraId="48ABCB20" w14:textId="77777777" w:rsidR="00E272A3" w:rsidRPr="005079F2" w:rsidRDefault="00E272A3" w:rsidP="00E27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14:paraId="28A21404" w14:textId="77777777" w:rsidR="00E272A3" w:rsidRPr="00E272A3" w:rsidRDefault="00E272A3" w:rsidP="00E272A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E2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Establecer el reconocimiento de los derechos de los pueblos. </w:t>
            </w:r>
          </w:p>
          <w:p w14:paraId="6CE6AC46" w14:textId="77777777" w:rsidR="00E272A3" w:rsidRPr="00E272A3" w:rsidRDefault="00E272A3" w:rsidP="00E272A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E2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Suscripción de instrumento públicos que reconozcan a los pueblos indígenas como un otro político y que distribuyan el poder a nivel administrativo y territorial. </w:t>
            </w:r>
          </w:p>
          <w:p w14:paraId="686BFCED" w14:textId="77777777" w:rsidR="00E272A3" w:rsidRPr="00E272A3" w:rsidRDefault="00E272A3" w:rsidP="00E272A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E2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Establecer espacios de legislación propia, soberanía territorial y representación política</w:t>
            </w:r>
          </w:p>
          <w:p w14:paraId="019C5C14" w14:textId="77777777" w:rsidR="00E272A3" w:rsidRPr="005079F2" w:rsidRDefault="00E272A3" w:rsidP="00E27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14:paraId="66850963" w14:textId="6DF243E0" w:rsidR="00E272A3" w:rsidRPr="005079F2" w:rsidRDefault="00E272A3" w:rsidP="00E27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Plurinacionalidad</w:t>
            </w:r>
          </w:p>
        </w:tc>
      </w:tr>
      <w:tr w:rsidR="00E272A3" w:rsidRPr="005079F2" w14:paraId="7FA89456" w14:textId="77777777" w:rsidTr="00E261C3">
        <w:tc>
          <w:tcPr>
            <w:tcW w:w="1129" w:type="dxa"/>
          </w:tcPr>
          <w:p w14:paraId="54B1104B" w14:textId="35589B90" w:rsidR="00E272A3" w:rsidRPr="005079F2" w:rsidRDefault="00E272A3" w:rsidP="00E27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25/11</w:t>
            </w:r>
          </w:p>
        </w:tc>
        <w:tc>
          <w:tcPr>
            <w:tcW w:w="2127" w:type="dxa"/>
          </w:tcPr>
          <w:p w14:paraId="27CAF4E0" w14:textId="54F6C3AD" w:rsidR="00E272A3" w:rsidRPr="005079F2" w:rsidRDefault="00E272A3" w:rsidP="00E27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 Jorge Faúndez, Universidad Autónoma de Chile</w:t>
            </w:r>
          </w:p>
        </w:tc>
        <w:tc>
          <w:tcPr>
            <w:tcW w:w="3365" w:type="dxa"/>
          </w:tcPr>
          <w:p w14:paraId="2B8D239B" w14:textId="77777777" w:rsidR="00E272A3" w:rsidRPr="00E272A3" w:rsidRDefault="00E272A3" w:rsidP="00E272A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E2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Establece un marco constitucional de reconocimiento de los pueblos indígenas. </w:t>
            </w:r>
          </w:p>
          <w:p w14:paraId="609BCEAB" w14:textId="77777777" w:rsidR="00E272A3" w:rsidRPr="00E272A3" w:rsidRDefault="00E272A3" w:rsidP="00E272A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E2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Establece una serie de valores y principios para configurar el Estado Plurinacional. </w:t>
            </w:r>
          </w:p>
          <w:p w14:paraId="54545C66" w14:textId="77777777" w:rsidR="00E272A3" w:rsidRPr="00E272A3" w:rsidRDefault="00E272A3" w:rsidP="00E272A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E2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Establece disposiciones generales de reconocimiento de pueblos indígenas.  </w:t>
            </w:r>
          </w:p>
          <w:p w14:paraId="3020F0DF" w14:textId="77777777" w:rsidR="00E272A3" w:rsidRPr="005079F2" w:rsidRDefault="00E272A3" w:rsidP="00E27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14:paraId="7AC55707" w14:textId="6665CE6C" w:rsidR="00E272A3" w:rsidRPr="005079F2" w:rsidRDefault="00E272A3" w:rsidP="00E27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Plurinacionalidad</w:t>
            </w:r>
          </w:p>
        </w:tc>
      </w:tr>
      <w:tr w:rsidR="00E272A3" w:rsidRPr="005079F2" w14:paraId="730DD96B" w14:textId="77777777" w:rsidTr="00E261C3">
        <w:tc>
          <w:tcPr>
            <w:tcW w:w="1129" w:type="dxa"/>
          </w:tcPr>
          <w:p w14:paraId="184F382A" w14:textId="4B42CF9C" w:rsidR="00E272A3" w:rsidRPr="005079F2" w:rsidRDefault="00E272A3" w:rsidP="00E27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30/11</w:t>
            </w:r>
          </w:p>
        </w:tc>
        <w:tc>
          <w:tcPr>
            <w:tcW w:w="2127" w:type="dxa"/>
          </w:tcPr>
          <w:p w14:paraId="322A5550" w14:textId="6F2B7916" w:rsidR="00E272A3" w:rsidRPr="005079F2" w:rsidRDefault="00E272A3" w:rsidP="00E272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Hugo Tortora, Universidad de Playa Ancha</w:t>
            </w:r>
          </w:p>
        </w:tc>
        <w:tc>
          <w:tcPr>
            <w:tcW w:w="3365" w:type="dxa"/>
          </w:tcPr>
          <w:p w14:paraId="6A389043" w14:textId="77777777" w:rsidR="00E272A3" w:rsidRPr="00E272A3" w:rsidRDefault="00E272A3" w:rsidP="00E272A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E2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Presenta su hipótesis de que el Estado Plurinacional es la mejor manera de garantizar la libre determinación de los pueblos en Chile.</w:t>
            </w:r>
          </w:p>
          <w:p w14:paraId="170337A1" w14:textId="77777777" w:rsidR="00E272A3" w:rsidRPr="00E272A3" w:rsidRDefault="00E272A3" w:rsidP="00E272A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E2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Presenta su definición de Estado Plurinacional y las características que este debería tener. </w:t>
            </w:r>
          </w:p>
          <w:p w14:paraId="1D179E6E" w14:textId="77777777" w:rsidR="00E272A3" w:rsidRPr="005079F2" w:rsidRDefault="00E272A3" w:rsidP="00E272A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207" w:type="dxa"/>
          </w:tcPr>
          <w:p w14:paraId="2E259690" w14:textId="5544777E" w:rsidR="00E272A3" w:rsidRPr="005079F2" w:rsidRDefault="00E272A3" w:rsidP="00E27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Plurinacionalidad</w:t>
            </w:r>
          </w:p>
        </w:tc>
      </w:tr>
      <w:tr w:rsidR="00E272A3" w:rsidRPr="005079F2" w14:paraId="0BCA2D3A" w14:textId="77777777" w:rsidTr="00E261C3">
        <w:tc>
          <w:tcPr>
            <w:tcW w:w="1129" w:type="dxa"/>
          </w:tcPr>
          <w:p w14:paraId="3E974C64" w14:textId="064EC251" w:rsidR="00E272A3" w:rsidRPr="005079F2" w:rsidRDefault="0035076E" w:rsidP="00E27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30/11</w:t>
            </w:r>
          </w:p>
        </w:tc>
        <w:tc>
          <w:tcPr>
            <w:tcW w:w="2127" w:type="dxa"/>
          </w:tcPr>
          <w:p w14:paraId="4D5A71B8" w14:textId="0B2E8DD9" w:rsidR="00E272A3" w:rsidRPr="005079F2" w:rsidRDefault="00E272A3" w:rsidP="00E272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Gerardo Ramos, director de </w:t>
            </w:r>
            <w:proofErr w:type="spellStart"/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Ckunsa</w:t>
            </w:r>
            <w:proofErr w:type="spellEnd"/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Ttulva</w:t>
            </w:r>
            <w:proofErr w:type="spellEnd"/>
          </w:p>
        </w:tc>
        <w:tc>
          <w:tcPr>
            <w:tcW w:w="3365" w:type="dxa"/>
          </w:tcPr>
          <w:p w14:paraId="21C96E12" w14:textId="55E5BBCE" w:rsidR="00E272A3" w:rsidRPr="005079F2" w:rsidRDefault="00E272A3" w:rsidP="00E272A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Manifiesta la necesidad de que los mecanismos de consulta indígena presenten estándares más altos en su aplicación para evitar que se lleven a cabo malas prácticas como ha ocurrido </w:t>
            </w: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en el contexto de la actual ley indígena.</w:t>
            </w:r>
          </w:p>
        </w:tc>
        <w:tc>
          <w:tcPr>
            <w:tcW w:w="2207" w:type="dxa"/>
          </w:tcPr>
          <w:p w14:paraId="4790744B" w14:textId="1910DC5E" w:rsidR="00E272A3" w:rsidRPr="005079F2" w:rsidRDefault="00E272A3" w:rsidP="00E27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Plurinacionalidad</w:t>
            </w:r>
          </w:p>
        </w:tc>
      </w:tr>
      <w:tr w:rsidR="00E272A3" w:rsidRPr="005079F2" w14:paraId="3E6F980A" w14:textId="77777777" w:rsidTr="00E261C3">
        <w:tc>
          <w:tcPr>
            <w:tcW w:w="1129" w:type="dxa"/>
          </w:tcPr>
          <w:p w14:paraId="74E1949B" w14:textId="1681454A" w:rsidR="00E272A3" w:rsidRPr="005079F2" w:rsidRDefault="0035076E" w:rsidP="00E27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30/11</w:t>
            </w:r>
          </w:p>
        </w:tc>
        <w:tc>
          <w:tcPr>
            <w:tcW w:w="2127" w:type="dxa"/>
          </w:tcPr>
          <w:p w14:paraId="0D0EF36D" w14:textId="0E5D491D" w:rsidR="00E272A3" w:rsidRPr="005079F2" w:rsidRDefault="00E272A3" w:rsidP="00E272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Manuel Núñez, PUCV</w:t>
            </w:r>
          </w:p>
        </w:tc>
        <w:tc>
          <w:tcPr>
            <w:tcW w:w="3365" w:type="dxa"/>
          </w:tcPr>
          <w:p w14:paraId="6D159CAE" w14:textId="77777777" w:rsidR="00E272A3" w:rsidRPr="00E272A3" w:rsidRDefault="00E272A3" w:rsidP="00E272A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E2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Expone algunas materias que deberían ser dejadas en manos de la ley en cuanto a la aplicación de los mecanismos propios de la plurinacionalidad. </w:t>
            </w:r>
          </w:p>
          <w:p w14:paraId="7128AF27" w14:textId="77777777" w:rsidR="00E272A3" w:rsidRPr="00E272A3" w:rsidRDefault="00E272A3" w:rsidP="00E272A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E2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Plantea también que la constitución debe responder a la heterogeneidad de la organización de los pueblos indígenas. </w:t>
            </w:r>
          </w:p>
          <w:p w14:paraId="119D4C7B" w14:textId="77777777" w:rsidR="00E272A3" w:rsidRPr="005079F2" w:rsidRDefault="00E272A3" w:rsidP="00E272A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207" w:type="dxa"/>
          </w:tcPr>
          <w:p w14:paraId="5A8BC0C8" w14:textId="4A73BDFB" w:rsidR="00E272A3" w:rsidRPr="005079F2" w:rsidRDefault="00E272A3" w:rsidP="00E27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Plurinacionalidad</w:t>
            </w:r>
          </w:p>
        </w:tc>
      </w:tr>
      <w:tr w:rsidR="00E272A3" w:rsidRPr="005079F2" w14:paraId="59775D47" w14:textId="77777777" w:rsidTr="00E261C3">
        <w:tc>
          <w:tcPr>
            <w:tcW w:w="1129" w:type="dxa"/>
          </w:tcPr>
          <w:p w14:paraId="5D62D545" w14:textId="784BF3A2" w:rsidR="00E272A3" w:rsidRPr="005079F2" w:rsidRDefault="0035076E" w:rsidP="00E27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30/11</w:t>
            </w:r>
          </w:p>
        </w:tc>
        <w:tc>
          <w:tcPr>
            <w:tcW w:w="2127" w:type="dxa"/>
          </w:tcPr>
          <w:p w14:paraId="39FB796C" w14:textId="77777777" w:rsidR="00E272A3" w:rsidRPr="00E272A3" w:rsidRDefault="00E272A3" w:rsidP="00E272A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E27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Michelle Beltrán, Fundación Gestión por el Desarrollo</w:t>
            </w:r>
          </w:p>
          <w:p w14:paraId="339CA0BE" w14:textId="77777777" w:rsidR="00E272A3" w:rsidRPr="005079F2" w:rsidRDefault="00E272A3" w:rsidP="00E272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5" w:type="dxa"/>
          </w:tcPr>
          <w:p w14:paraId="1ACF6959" w14:textId="5DCB2DDE" w:rsidR="00E272A3" w:rsidRPr="005079F2" w:rsidRDefault="00E272A3" w:rsidP="00E272A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Plantea la importancia de abordar las materias indígenas considerando la interseccionalidad de las discriminaciones que pueden sufrir las mujeres indígenas.</w:t>
            </w:r>
          </w:p>
        </w:tc>
        <w:tc>
          <w:tcPr>
            <w:tcW w:w="2207" w:type="dxa"/>
          </w:tcPr>
          <w:p w14:paraId="22094A62" w14:textId="58BBD65B" w:rsidR="00E272A3" w:rsidRPr="005079F2" w:rsidRDefault="00E272A3" w:rsidP="00E27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Plurinacionalidad</w:t>
            </w:r>
          </w:p>
        </w:tc>
      </w:tr>
      <w:tr w:rsidR="00E272A3" w:rsidRPr="005079F2" w14:paraId="6E197F8D" w14:textId="77777777" w:rsidTr="00E261C3">
        <w:tc>
          <w:tcPr>
            <w:tcW w:w="1129" w:type="dxa"/>
          </w:tcPr>
          <w:p w14:paraId="0A89E487" w14:textId="14CE8032" w:rsidR="00E272A3" w:rsidRPr="005079F2" w:rsidRDefault="0035076E" w:rsidP="00E27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30/11</w:t>
            </w:r>
          </w:p>
        </w:tc>
        <w:tc>
          <w:tcPr>
            <w:tcW w:w="2127" w:type="dxa"/>
          </w:tcPr>
          <w:p w14:paraId="6710B674" w14:textId="4FEBA06F" w:rsidR="00E272A3" w:rsidRPr="005079F2" w:rsidRDefault="0035076E" w:rsidP="00E272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Iván </w:t>
            </w:r>
            <w:proofErr w:type="spellStart"/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Cheuquelaf</w:t>
            </w:r>
            <w:proofErr w:type="spellEnd"/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abogado</w:t>
            </w:r>
          </w:p>
        </w:tc>
        <w:tc>
          <w:tcPr>
            <w:tcW w:w="3365" w:type="dxa"/>
          </w:tcPr>
          <w:p w14:paraId="07346ED0" w14:textId="1B7C82EE" w:rsidR="00E272A3" w:rsidRPr="005079F2" w:rsidRDefault="0035076E" w:rsidP="00E272A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Plantea la preocupación de que la plurinacionalidad pueda generar confusión respecto de la soberanía nacional.</w:t>
            </w:r>
          </w:p>
        </w:tc>
        <w:tc>
          <w:tcPr>
            <w:tcW w:w="2207" w:type="dxa"/>
          </w:tcPr>
          <w:p w14:paraId="018BDFE8" w14:textId="4498F997" w:rsidR="00E272A3" w:rsidRPr="005079F2" w:rsidRDefault="0035076E" w:rsidP="00E27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Plurinacionalidad</w:t>
            </w:r>
          </w:p>
        </w:tc>
      </w:tr>
      <w:tr w:rsidR="00E272A3" w:rsidRPr="005079F2" w14:paraId="404A7181" w14:textId="77777777" w:rsidTr="00E261C3">
        <w:tc>
          <w:tcPr>
            <w:tcW w:w="1129" w:type="dxa"/>
          </w:tcPr>
          <w:p w14:paraId="486E0BEB" w14:textId="27C71504" w:rsidR="00E272A3" w:rsidRPr="005079F2" w:rsidRDefault="0035076E" w:rsidP="00E27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02/11</w:t>
            </w:r>
          </w:p>
        </w:tc>
        <w:tc>
          <w:tcPr>
            <w:tcW w:w="2127" w:type="dxa"/>
          </w:tcPr>
          <w:p w14:paraId="40CC1DC6" w14:textId="313FEA83" w:rsidR="00E272A3" w:rsidRPr="005079F2" w:rsidRDefault="0035076E" w:rsidP="00E272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Sra. Grace Salazar (Abogada, ciudad Talca)</w:t>
            </w:r>
          </w:p>
        </w:tc>
        <w:tc>
          <w:tcPr>
            <w:tcW w:w="3365" w:type="dxa"/>
          </w:tcPr>
          <w:p w14:paraId="719F01E1" w14:textId="1A6A8171" w:rsidR="00E272A3" w:rsidRPr="005079F2" w:rsidRDefault="0035076E" w:rsidP="00E272A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Referencia a descentralizar poder en gobiernos locales</w:t>
            </w:r>
          </w:p>
        </w:tc>
        <w:tc>
          <w:tcPr>
            <w:tcW w:w="2207" w:type="dxa"/>
          </w:tcPr>
          <w:p w14:paraId="7C18037B" w14:textId="0BD2CC69" w:rsidR="00E272A3" w:rsidRPr="005079F2" w:rsidRDefault="0035076E" w:rsidP="00E27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Descentralización</w:t>
            </w:r>
          </w:p>
        </w:tc>
      </w:tr>
      <w:tr w:rsidR="0035076E" w:rsidRPr="005079F2" w14:paraId="639FEC06" w14:textId="77777777" w:rsidTr="00E261C3">
        <w:tc>
          <w:tcPr>
            <w:tcW w:w="1129" w:type="dxa"/>
          </w:tcPr>
          <w:p w14:paraId="2671F4E3" w14:textId="6854406E" w:rsidR="0035076E" w:rsidRPr="005079F2" w:rsidRDefault="0035076E" w:rsidP="0035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02/11</w:t>
            </w:r>
          </w:p>
        </w:tc>
        <w:tc>
          <w:tcPr>
            <w:tcW w:w="2127" w:type="dxa"/>
          </w:tcPr>
          <w:p w14:paraId="7CCC7856" w14:textId="72654C40" w:rsidR="0035076E" w:rsidRPr="005079F2" w:rsidRDefault="0035076E" w:rsidP="003507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Sr. Tomás Jordán (Observatorio Nueva Constitución)</w:t>
            </w:r>
          </w:p>
        </w:tc>
        <w:tc>
          <w:tcPr>
            <w:tcW w:w="3365" w:type="dxa"/>
          </w:tcPr>
          <w:p w14:paraId="4B316D35" w14:textId="000D9057" w:rsidR="0035076E" w:rsidRPr="005079F2" w:rsidRDefault="0035076E" w:rsidP="0035076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Referencia a una segunda cámara de representación territorial</w:t>
            </w:r>
          </w:p>
        </w:tc>
        <w:tc>
          <w:tcPr>
            <w:tcW w:w="2207" w:type="dxa"/>
          </w:tcPr>
          <w:p w14:paraId="42376EBC" w14:textId="7ED2480A" w:rsidR="0035076E" w:rsidRPr="005079F2" w:rsidRDefault="005079F2" w:rsidP="0035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Descentralización</w:t>
            </w:r>
          </w:p>
        </w:tc>
      </w:tr>
      <w:tr w:rsidR="0035076E" w:rsidRPr="005079F2" w14:paraId="38D25FDE" w14:textId="77777777" w:rsidTr="00E261C3">
        <w:tc>
          <w:tcPr>
            <w:tcW w:w="1129" w:type="dxa"/>
          </w:tcPr>
          <w:p w14:paraId="591D2FA7" w14:textId="556F41D3" w:rsidR="0035076E" w:rsidRPr="005079F2" w:rsidRDefault="0035076E" w:rsidP="0035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03/11</w:t>
            </w:r>
          </w:p>
        </w:tc>
        <w:tc>
          <w:tcPr>
            <w:tcW w:w="2127" w:type="dxa"/>
          </w:tcPr>
          <w:p w14:paraId="4FBA1214" w14:textId="08C0AD68" w:rsidR="0035076E" w:rsidRPr="005079F2" w:rsidRDefault="0035076E" w:rsidP="003507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Sr. Alejandro Olivares - Académico e investigador sobre el funcionamiento del sistema político.</w:t>
            </w:r>
          </w:p>
        </w:tc>
        <w:tc>
          <w:tcPr>
            <w:tcW w:w="3365" w:type="dxa"/>
          </w:tcPr>
          <w:p w14:paraId="30545F22" w14:textId="29218530" w:rsidR="0035076E" w:rsidRPr="005079F2" w:rsidRDefault="0035076E" w:rsidP="0035076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Referencia a una segunda cámara de representación territorial</w:t>
            </w:r>
          </w:p>
        </w:tc>
        <w:tc>
          <w:tcPr>
            <w:tcW w:w="2207" w:type="dxa"/>
          </w:tcPr>
          <w:p w14:paraId="2FD27B56" w14:textId="64229361" w:rsidR="0035076E" w:rsidRPr="005079F2" w:rsidRDefault="005079F2" w:rsidP="0035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Descentralización</w:t>
            </w:r>
          </w:p>
        </w:tc>
      </w:tr>
      <w:tr w:rsidR="0035076E" w:rsidRPr="005079F2" w14:paraId="633331F3" w14:textId="77777777" w:rsidTr="00E261C3">
        <w:tc>
          <w:tcPr>
            <w:tcW w:w="1129" w:type="dxa"/>
          </w:tcPr>
          <w:p w14:paraId="0E3FAA7B" w14:textId="4B91BEE3" w:rsidR="0035076E" w:rsidRPr="005079F2" w:rsidRDefault="0035076E" w:rsidP="0035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04/11</w:t>
            </w:r>
          </w:p>
        </w:tc>
        <w:tc>
          <w:tcPr>
            <w:tcW w:w="2127" w:type="dxa"/>
          </w:tcPr>
          <w:p w14:paraId="3B7BED9A" w14:textId="3C8DB3C5" w:rsidR="0035076E" w:rsidRPr="005079F2" w:rsidRDefault="0035076E" w:rsidP="003507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Luis Eugenio García-Huidobro –Carmen Le </w:t>
            </w:r>
            <w:proofErr w:type="spellStart"/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Foulon</w:t>
            </w:r>
            <w:proofErr w:type="spellEnd"/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Centro de Estudios Públicos</w:t>
            </w:r>
          </w:p>
        </w:tc>
        <w:tc>
          <w:tcPr>
            <w:tcW w:w="3365" w:type="dxa"/>
          </w:tcPr>
          <w:p w14:paraId="1C56FA46" w14:textId="06649187" w:rsidR="0035076E" w:rsidRPr="005079F2" w:rsidRDefault="0035076E" w:rsidP="0035076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Referencia a bicameralismo como forma de descentralización del poder</w:t>
            </w:r>
          </w:p>
        </w:tc>
        <w:tc>
          <w:tcPr>
            <w:tcW w:w="2207" w:type="dxa"/>
          </w:tcPr>
          <w:p w14:paraId="4FCC144A" w14:textId="1D7CD1DF" w:rsidR="0035076E" w:rsidRPr="005079F2" w:rsidRDefault="005079F2" w:rsidP="0035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Descentralización</w:t>
            </w:r>
          </w:p>
        </w:tc>
      </w:tr>
      <w:tr w:rsidR="0035076E" w:rsidRPr="005079F2" w14:paraId="7262983A" w14:textId="77777777" w:rsidTr="00E261C3">
        <w:tc>
          <w:tcPr>
            <w:tcW w:w="1129" w:type="dxa"/>
          </w:tcPr>
          <w:p w14:paraId="7C56DDCD" w14:textId="4547D26E" w:rsidR="0035076E" w:rsidRPr="005079F2" w:rsidRDefault="0035076E" w:rsidP="0035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10/11</w:t>
            </w:r>
          </w:p>
        </w:tc>
        <w:tc>
          <w:tcPr>
            <w:tcW w:w="2127" w:type="dxa"/>
          </w:tcPr>
          <w:p w14:paraId="2B87EAE6" w14:textId="3554085F" w:rsidR="0035076E" w:rsidRPr="005079F2" w:rsidRDefault="0035076E" w:rsidP="003507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Iván Obando, Instituto Igualdad</w:t>
            </w:r>
          </w:p>
        </w:tc>
        <w:tc>
          <w:tcPr>
            <w:tcW w:w="3365" w:type="dxa"/>
          </w:tcPr>
          <w:p w14:paraId="3736CA00" w14:textId="147C88AC" w:rsidR="0035076E" w:rsidRPr="005079F2" w:rsidRDefault="0035076E" w:rsidP="0035076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079F2">
              <w:rPr>
                <w:color w:val="000000"/>
                <w:sz w:val="20"/>
                <w:szCs w:val="20"/>
              </w:rPr>
              <w:t xml:space="preserve">Que exista un </w:t>
            </w:r>
            <w:r w:rsidR="005079F2" w:rsidRPr="005079F2">
              <w:rPr>
                <w:color w:val="000000"/>
                <w:sz w:val="20"/>
                <w:szCs w:val="20"/>
              </w:rPr>
              <w:t>presidente</w:t>
            </w:r>
            <w:r w:rsidRPr="005079F2">
              <w:rPr>
                <w:color w:val="000000"/>
                <w:sz w:val="20"/>
                <w:szCs w:val="20"/>
              </w:rPr>
              <w:t xml:space="preserve"> y un </w:t>
            </w:r>
            <w:r w:rsidR="005079F2" w:rsidRPr="005079F2">
              <w:rPr>
                <w:color w:val="000000"/>
                <w:sz w:val="20"/>
                <w:szCs w:val="20"/>
              </w:rPr>
              <w:t>vicepresidente</w:t>
            </w:r>
            <w:r w:rsidRPr="005079F2">
              <w:rPr>
                <w:color w:val="000000"/>
                <w:sz w:val="20"/>
                <w:szCs w:val="20"/>
              </w:rPr>
              <w:t>, pero que sean residentes de regiones diferentes. </w:t>
            </w:r>
          </w:p>
          <w:p w14:paraId="4BF028A8" w14:textId="0E04C943" w:rsidR="0035076E" w:rsidRPr="005079F2" w:rsidRDefault="0035076E" w:rsidP="0035076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079F2">
              <w:rPr>
                <w:color w:val="000000"/>
                <w:sz w:val="20"/>
                <w:szCs w:val="20"/>
              </w:rPr>
              <w:t xml:space="preserve">Ese </w:t>
            </w:r>
            <w:r w:rsidR="005079F2" w:rsidRPr="005079F2">
              <w:rPr>
                <w:color w:val="000000"/>
                <w:sz w:val="20"/>
                <w:szCs w:val="20"/>
              </w:rPr>
              <w:t>vicepresidente</w:t>
            </w:r>
            <w:r w:rsidRPr="005079F2">
              <w:rPr>
                <w:color w:val="000000"/>
                <w:sz w:val="20"/>
                <w:szCs w:val="20"/>
              </w:rPr>
              <w:t xml:space="preserve"> debe ser elegido en la misma lista electoral junto con el </w:t>
            </w:r>
            <w:r w:rsidR="005079F2" w:rsidRPr="005079F2">
              <w:rPr>
                <w:color w:val="000000"/>
                <w:sz w:val="20"/>
                <w:szCs w:val="20"/>
              </w:rPr>
              <w:t>presidente</w:t>
            </w:r>
            <w:r w:rsidRPr="005079F2">
              <w:rPr>
                <w:color w:val="000000"/>
                <w:sz w:val="20"/>
                <w:szCs w:val="20"/>
              </w:rPr>
              <w:t>.</w:t>
            </w:r>
          </w:p>
          <w:p w14:paraId="184B42EA" w14:textId="77777777" w:rsidR="0035076E" w:rsidRPr="005079F2" w:rsidRDefault="0035076E" w:rsidP="0035076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207" w:type="dxa"/>
          </w:tcPr>
          <w:p w14:paraId="1A52B7D1" w14:textId="588C257D" w:rsidR="0035076E" w:rsidRPr="005079F2" w:rsidRDefault="005079F2" w:rsidP="0035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Descentralización</w:t>
            </w:r>
          </w:p>
        </w:tc>
      </w:tr>
      <w:tr w:rsidR="0035076E" w:rsidRPr="005079F2" w14:paraId="5FB52BAE" w14:textId="77777777" w:rsidTr="00E261C3">
        <w:tc>
          <w:tcPr>
            <w:tcW w:w="1129" w:type="dxa"/>
          </w:tcPr>
          <w:p w14:paraId="058D7C56" w14:textId="30185FA0" w:rsidR="0035076E" w:rsidRPr="005079F2" w:rsidRDefault="0035076E" w:rsidP="0035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10/11</w:t>
            </w:r>
          </w:p>
        </w:tc>
        <w:tc>
          <w:tcPr>
            <w:tcW w:w="2127" w:type="dxa"/>
          </w:tcPr>
          <w:p w14:paraId="1FE7B561" w14:textId="7DCE7CB4" w:rsidR="0035076E" w:rsidRPr="005079F2" w:rsidRDefault="0035076E" w:rsidP="003507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Camila Vergara, docente en teoría política</w:t>
            </w:r>
          </w:p>
        </w:tc>
        <w:tc>
          <w:tcPr>
            <w:tcW w:w="3365" w:type="dxa"/>
          </w:tcPr>
          <w:p w14:paraId="1725FE51" w14:textId="39E68FBA" w:rsidR="0035076E" w:rsidRPr="005079F2" w:rsidRDefault="0035076E" w:rsidP="0035076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Red de Cabildos comunales que puedan tomar decisiones relacionadas a la política nacional y local.</w:t>
            </w:r>
          </w:p>
        </w:tc>
        <w:tc>
          <w:tcPr>
            <w:tcW w:w="2207" w:type="dxa"/>
          </w:tcPr>
          <w:p w14:paraId="279A261F" w14:textId="1386FF35" w:rsidR="0035076E" w:rsidRPr="005079F2" w:rsidRDefault="005079F2" w:rsidP="0035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Descentralización</w:t>
            </w:r>
          </w:p>
        </w:tc>
      </w:tr>
      <w:tr w:rsidR="0035076E" w:rsidRPr="005079F2" w14:paraId="36763C73" w14:textId="77777777" w:rsidTr="00E261C3">
        <w:tc>
          <w:tcPr>
            <w:tcW w:w="1129" w:type="dxa"/>
          </w:tcPr>
          <w:p w14:paraId="37360C19" w14:textId="357E79C4" w:rsidR="0035076E" w:rsidRPr="005079F2" w:rsidRDefault="0035076E" w:rsidP="0035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11/11</w:t>
            </w:r>
          </w:p>
        </w:tc>
        <w:tc>
          <w:tcPr>
            <w:tcW w:w="2127" w:type="dxa"/>
          </w:tcPr>
          <w:p w14:paraId="2F7AE051" w14:textId="6F2FF1E2" w:rsidR="0035076E" w:rsidRPr="005079F2" w:rsidRDefault="0035076E" w:rsidP="003507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María Constanza Lizana, </w:t>
            </w:r>
            <w:r w:rsidR="005079F2"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alcaldesa</w:t>
            </w: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San Antonio</w:t>
            </w:r>
          </w:p>
        </w:tc>
        <w:tc>
          <w:tcPr>
            <w:tcW w:w="3365" w:type="dxa"/>
          </w:tcPr>
          <w:p w14:paraId="51E4A084" w14:textId="77777777" w:rsidR="0035076E" w:rsidRPr="0035076E" w:rsidRDefault="0035076E" w:rsidP="0035076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350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Debe descentralizarse la toma de decisiones políticas, para que las comunidades y territorios puedan decidir y planificar su desarrollo y producción local.</w:t>
            </w:r>
          </w:p>
          <w:p w14:paraId="4AEEDC17" w14:textId="77777777" w:rsidR="0035076E" w:rsidRPr="0035076E" w:rsidRDefault="0035076E" w:rsidP="0035076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350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Proponen un Estado Comunal y un sistema de gobierno democrático y popular de los territorios. </w:t>
            </w:r>
          </w:p>
          <w:p w14:paraId="17FC56F9" w14:textId="77777777" w:rsidR="0035076E" w:rsidRPr="005079F2" w:rsidRDefault="0035076E" w:rsidP="0035076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207" w:type="dxa"/>
          </w:tcPr>
          <w:p w14:paraId="46A1563D" w14:textId="3CF96314" w:rsidR="0035076E" w:rsidRPr="005079F2" w:rsidRDefault="005079F2" w:rsidP="0035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Descentralización</w:t>
            </w:r>
          </w:p>
        </w:tc>
      </w:tr>
      <w:tr w:rsidR="0035076E" w:rsidRPr="005079F2" w14:paraId="0BE76554" w14:textId="77777777" w:rsidTr="00E261C3">
        <w:tc>
          <w:tcPr>
            <w:tcW w:w="1129" w:type="dxa"/>
          </w:tcPr>
          <w:p w14:paraId="684B4E2F" w14:textId="3522BAA6" w:rsidR="0035076E" w:rsidRPr="005079F2" w:rsidRDefault="0035076E" w:rsidP="0035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11/11</w:t>
            </w:r>
          </w:p>
        </w:tc>
        <w:tc>
          <w:tcPr>
            <w:tcW w:w="2127" w:type="dxa"/>
          </w:tcPr>
          <w:p w14:paraId="2C035F8E" w14:textId="03E72D0E" w:rsidR="0035076E" w:rsidRPr="005079F2" w:rsidRDefault="0035076E" w:rsidP="003507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Jorge Sharp, </w:t>
            </w:r>
            <w:r w:rsidR="005079F2"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alcalde</w:t>
            </w: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Valparaíso</w:t>
            </w:r>
          </w:p>
        </w:tc>
        <w:tc>
          <w:tcPr>
            <w:tcW w:w="3365" w:type="dxa"/>
          </w:tcPr>
          <w:p w14:paraId="67B50C55" w14:textId="77777777" w:rsidR="0035076E" w:rsidRPr="0035076E" w:rsidRDefault="0035076E" w:rsidP="0035076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350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Nuevo reconocimiento constitucional a los municipios con nuevas facultades y poderes administrativos y de gobierno. </w:t>
            </w:r>
          </w:p>
          <w:p w14:paraId="18759571" w14:textId="77777777" w:rsidR="0035076E" w:rsidRPr="005079F2" w:rsidRDefault="0035076E" w:rsidP="0035076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207" w:type="dxa"/>
          </w:tcPr>
          <w:p w14:paraId="71F2D522" w14:textId="465AD367" w:rsidR="0035076E" w:rsidRPr="005079F2" w:rsidRDefault="005079F2" w:rsidP="0035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Descentralización</w:t>
            </w:r>
          </w:p>
        </w:tc>
      </w:tr>
      <w:tr w:rsidR="0035076E" w:rsidRPr="005079F2" w14:paraId="59905A56" w14:textId="77777777" w:rsidTr="00E261C3">
        <w:tc>
          <w:tcPr>
            <w:tcW w:w="1129" w:type="dxa"/>
          </w:tcPr>
          <w:p w14:paraId="380676AE" w14:textId="2C90B011" w:rsidR="0035076E" w:rsidRPr="005079F2" w:rsidRDefault="0035076E" w:rsidP="0035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24/11</w:t>
            </w:r>
          </w:p>
        </w:tc>
        <w:tc>
          <w:tcPr>
            <w:tcW w:w="2127" w:type="dxa"/>
          </w:tcPr>
          <w:p w14:paraId="6B03D0D1" w14:textId="22C79C0C" w:rsidR="0035076E" w:rsidRPr="005079F2" w:rsidRDefault="0035076E" w:rsidP="003507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Rodrigo Díaz, Gobernador de la R. Biobío</w:t>
            </w:r>
          </w:p>
        </w:tc>
        <w:tc>
          <w:tcPr>
            <w:tcW w:w="3365" w:type="dxa"/>
          </w:tcPr>
          <w:p w14:paraId="3D52BA6D" w14:textId="77777777" w:rsidR="0035076E" w:rsidRPr="0035076E" w:rsidRDefault="0035076E" w:rsidP="0035076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350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Terminar con el centralismo en el país para agilizar la toma de decisiones y la respuesta a las necesidades locales de las regiones. </w:t>
            </w:r>
          </w:p>
          <w:p w14:paraId="29C6CC61" w14:textId="77777777" w:rsidR="0035076E" w:rsidRPr="0035076E" w:rsidRDefault="0035076E" w:rsidP="0035076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350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Superar la tutela de la Subsecretaría de Desarrollo Regional en cuanto al presupuesto de las regiones. </w:t>
            </w:r>
          </w:p>
          <w:p w14:paraId="4A9B647A" w14:textId="77777777" w:rsidR="0035076E" w:rsidRPr="0035076E" w:rsidRDefault="0035076E" w:rsidP="0035076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350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Que las regiones tengan ingresos propios. </w:t>
            </w:r>
          </w:p>
          <w:p w14:paraId="466A81D9" w14:textId="77777777" w:rsidR="0035076E" w:rsidRPr="0035076E" w:rsidRDefault="0035076E" w:rsidP="0035076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350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Terminar con la imposición de las carteras de cada uno de los ministerios.</w:t>
            </w:r>
          </w:p>
          <w:p w14:paraId="7F044063" w14:textId="77777777" w:rsidR="0035076E" w:rsidRPr="0035076E" w:rsidRDefault="0035076E" w:rsidP="0035076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350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Más competencias para los gobiernos regionales y fin a la rotativa constante de autoridades gubernamentales.</w:t>
            </w:r>
          </w:p>
          <w:p w14:paraId="61271F02" w14:textId="77777777" w:rsidR="0035076E" w:rsidRPr="0035076E" w:rsidRDefault="0035076E" w:rsidP="0035076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350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Que se permita la existencia de partidos políticos regionales. </w:t>
            </w:r>
          </w:p>
          <w:p w14:paraId="0C6ED971" w14:textId="77777777" w:rsidR="0035076E" w:rsidRPr="005079F2" w:rsidRDefault="0035076E" w:rsidP="0035076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207" w:type="dxa"/>
          </w:tcPr>
          <w:p w14:paraId="13986CBD" w14:textId="256CE7CB" w:rsidR="0035076E" w:rsidRPr="005079F2" w:rsidRDefault="005079F2" w:rsidP="0035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9F2">
              <w:rPr>
                <w:rFonts w:ascii="Times New Roman" w:hAnsi="Times New Roman" w:cs="Times New Roman"/>
                <w:sz w:val="20"/>
                <w:szCs w:val="20"/>
              </w:rPr>
              <w:t>Descentralización</w:t>
            </w:r>
          </w:p>
        </w:tc>
      </w:tr>
    </w:tbl>
    <w:p w14:paraId="5DCB86B6" w14:textId="77777777" w:rsidR="00E261C3" w:rsidRPr="00D108B4" w:rsidRDefault="00E261C3" w:rsidP="00D108B4">
      <w:pPr>
        <w:rPr>
          <w:rFonts w:ascii="Times New Roman" w:hAnsi="Times New Roman" w:cs="Times New Roman"/>
          <w:sz w:val="24"/>
          <w:szCs w:val="24"/>
        </w:rPr>
      </w:pPr>
    </w:p>
    <w:sectPr w:rsidR="00E261C3" w:rsidRPr="00D108B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FEF5D" w14:textId="77777777" w:rsidR="007954DF" w:rsidRDefault="007954DF" w:rsidP="00D108B4">
      <w:pPr>
        <w:spacing w:after="0" w:line="240" w:lineRule="auto"/>
      </w:pPr>
      <w:r>
        <w:separator/>
      </w:r>
    </w:p>
  </w:endnote>
  <w:endnote w:type="continuationSeparator" w:id="0">
    <w:p w14:paraId="5AB08FA6" w14:textId="77777777" w:rsidR="007954DF" w:rsidRDefault="007954DF" w:rsidP="00D1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B25DE" w14:textId="77777777" w:rsidR="007954DF" w:rsidRDefault="007954DF" w:rsidP="00D108B4">
      <w:pPr>
        <w:spacing w:after="0" w:line="240" w:lineRule="auto"/>
      </w:pPr>
      <w:r>
        <w:separator/>
      </w:r>
    </w:p>
  </w:footnote>
  <w:footnote w:type="continuationSeparator" w:id="0">
    <w:p w14:paraId="5FA53FC4" w14:textId="77777777" w:rsidR="007954DF" w:rsidRDefault="007954DF" w:rsidP="00D10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B7B46" w14:textId="71C0649A" w:rsidR="00D108B4" w:rsidRDefault="00D108B4" w:rsidP="00D108B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2ABED9" wp14:editId="591E7D32">
          <wp:simplePos x="0" y="0"/>
          <wp:positionH relativeFrom="margin">
            <wp:align>right</wp:align>
          </wp:positionH>
          <wp:positionV relativeFrom="paragraph">
            <wp:posOffset>1270</wp:posOffset>
          </wp:positionV>
          <wp:extent cx="1009650" cy="69536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95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BAAD23A" wp14:editId="21E8B6BF">
          <wp:extent cx="1012190" cy="6946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6569"/>
    <w:multiLevelType w:val="multilevel"/>
    <w:tmpl w:val="82DE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D6DBE"/>
    <w:multiLevelType w:val="multilevel"/>
    <w:tmpl w:val="B86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C4411"/>
    <w:multiLevelType w:val="multilevel"/>
    <w:tmpl w:val="139E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4288C"/>
    <w:multiLevelType w:val="multilevel"/>
    <w:tmpl w:val="5770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3715A"/>
    <w:multiLevelType w:val="multilevel"/>
    <w:tmpl w:val="C8D8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EC439B"/>
    <w:multiLevelType w:val="multilevel"/>
    <w:tmpl w:val="A786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E07A6"/>
    <w:multiLevelType w:val="multilevel"/>
    <w:tmpl w:val="146E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EA7C4F"/>
    <w:multiLevelType w:val="multilevel"/>
    <w:tmpl w:val="5042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2D035C"/>
    <w:multiLevelType w:val="multilevel"/>
    <w:tmpl w:val="1A9C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861748"/>
    <w:multiLevelType w:val="multilevel"/>
    <w:tmpl w:val="CB7A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961079"/>
    <w:multiLevelType w:val="multilevel"/>
    <w:tmpl w:val="347A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94567D"/>
    <w:multiLevelType w:val="multilevel"/>
    <w:tmpl w:val="60C6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4B02DD"/>
    <w:multiLevelType w:val="multilevel"/>
    <w:tmpl w:val="0DC0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033310"/>
    <w:multiLevelType w:val="multilevel"/>
    <w:tmpl w:val="3D42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7E7860"/>
    <w:multiLevelType w:val="multilevel"/>
    <w:tmpl w:val="8FC4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9D04CF"/>
    <w:multiLevelType w:val="hybridMultilevel"/>
    <w:tmpl w:val="FDBCCBD6"/>
    <w:lvl w:ilvl="0" w:tplc="B986EB72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A7717"/>
    <w:multiLevelType w:val="multilevel"/>
    <w:tmpl w:val="0AF4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EE1724"/>
    <w:multiLevelType w:val="multilevel"/>
    <w:tmpl w:val="0E52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1"/>
  </w:num>
  <w:num w:numId="5">
    <w:abstractNumId w:val="12"/>
  </w:num>
  <w:num w:numId="6">
    <w:abstractNumId w:val="3"/>
  </w:num>
  <w:num w:numId="7">
    <w:abstractNumId w:val="0"/>
  </w:num>
  <w:num w:numId="8">
    <w:abstractNumId w:val="6"/>
  </w:num>
  <w:num w:numId="9">
    <w:abstractNumId w:val="16"/>
  </w:num>
  <w:num w:numId="10">
    <w:abstractNumId w:val="13"/>
  </w:num>
  <w:num w:numId="11">
    <w:abstractNumId w:val="1"/>
  </w:num>
  <w:num w:numId="12">
    <w:abstractNumId w:val="10"/>
  </w:num>
  <w:num w:numId="13">
    <w:abstractNumId w:val="7"/>
  </w:num>
  <w:num w:numId="14">
    <w:abstractNumId w:val="8"/>
  </w:num>
  <w:num w:numId="15">
    <w:abstractNumId w:val="5"/>
  </w:num>
  <w:num w:numId="16">
    <w:abstractNumId w:val="4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E5"/>
    <w:rsid w:val="00042A74"/>
    <w:rsid w:val="00137D03"/>
    <w:rsid w:val="00137D4A"/>
    <w:rsid w:val="002E4D20"/>
    <w:rsid w:val="002F6985"/>
    <w:rsid w:val="0035076E"/>
    <w:rsid w:val="00364155"/>
    <w:rsid w:val="003B401C"/>
    <w:rsid w:val="003B408B"/>
    <w:rsid w:val="00434566"/>
    <w:rsid w:val="0046690D"/>
    <w:rsid w:val="005079F2"/>
    <w:rsid w:val="005C3259"/>
    <w:rsid w:val="005D3512"/>
    <w:rsid w:val="0079413B"/>
    <w:rsid w:val="007954DF"/>
    <w:rsid w:val="007A09D5"/>
    <w:rsid w:val="008C58B6"/>
    <w:rsid w:val="008C5D17"/>
    <w:rsid w:val="009019E5"/>
    <w:rsid w:val="009C610F"/>
    <w:rsid w:val="00A37BB8"/>
    <w:rsid w:val="00BB2B93"/>
    <w:rsid w:val="00D108B4"/>
    <w:rsid w:val="00D461EA"/>
    <w:rsid w:val="00D535DA"/>
    <w:rsid w:val="00D66098"/>
    <w:rsid w:val="00DD42E5"/>
    <w:rsid w:val="00E261C3"/>
    <w:rsid w:val="00E272A3"/>
    <w:rsid w:val="00F075CE"/>
    <w:rsid w:val="00FA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7134F"/>
  <w15:chartTrackingRefBased/>
  <w15:docId w15:val="{BE83A34B-099C-42E3-98D6-E65DF3D5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0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08B4"/>
  </w:style>
  <w:style w:type="paragraph" w:styleId="Piedepgina">
    <w:name w:val="footer"/>
    <w:basedOn w:val="Normal"/>
    <w:link w:val="PiedepginaCar"/>
    <w:uiPriority w:val="99"/>
    <w:unhideWhenUsed/>
    <w:rsid w:val="00D10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8B4"/>
  </w:style>
  <w:style w:type="table" w:styleId="Tablaconcuadrcula">
    <w:name w:val="Table Grid"/>
    <w:basedOn w:val="Tablanormal"/>
    <w:uiPriority w:val="39"/>
    <w:rsid w:val="00D10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B2B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2202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Díaz Saavedra</dc:creator>
  <cp:keywords/>
  <dc:description/>
  <cp:lastModifiedBy>patricia politzer</cp:lastModifiedBy>
  <cp:revision>2</cp:revision>
  <dcterms:created xsi:type="dcterms:W3CDTF">2021-12-31T13:46:00Z</dcterms:created>
  <dcterms:modified xsi:type="dcterms:W3CDTF">2021-12-31T13:46:00Z</dcterms:modified>
</cp:coreProperties>
</file>